
<file path=[Content_Types].xml><?xml version="1.0" encoding="utf-8"?>
<Types xmlns="http://schemas.openxmlformats.org/package/2006/content-types">
  <Default Extension="rels" ContentType="application/vnd.openxmlformats-package.relationships+xml"/>
  <Default Extension="xml" ContentType="application/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docProps/app.xml" ContentType="application/vnd.openxmlformats-officedocument.extended-properties+xml"/>
  <Override PartName="/word/theme/theme1.xml" ContentType="application/vnd.openxmlformats-officedocument.theme+xml"/>
  <Default Extension="jpg" ContentType="image/jpg"/>
  <Default Extension="jpeg" ContentType="image/jpeg"/>
  <Default Extension="jp2" ContentType="image/jp2"/>
  <Default Extension="png" ContentType="image/png"/>
</Types>
</file>

<file path=_rels/.rels><?xml version="1.0" encoding="UTF-8" standalone="yes" ?>
<Relationships xmlns="http://schemas.openxmlformats.org/package/2006/relationships">
	<Relationship Id="rId1" Type="http://schemas.openxmlformats.org/officeDocument/2006/relationships/extended-properties" Target="docProps/app.xml"/>
	<Relationship Id="rId2" Type="http://schemas.openxmlformats.org/officeDocument/2006/relationships/metadata/core-properties" Target="docProps/core.xml"/>
	<Relationship Id="rId3" Type="http://schemas.openxmlformats.org/officeDocument/2006/relationships/officeDocument" Target="word/document.xml"/>
</Relationships>
</file>

<file path=word/document.xml><?xml version="1.0" encoding="utf-8"?>
<w:document xmlns:w="http://schemas.openxmlformats.org/wordprocessingml/2006/main" xmlns:v="urn:schemas-microsoft-com:vml" xmlns:r="http://schemas.openxmlformats.org/officeDocument/2006/relationships" xmlns:o="urn:schemas-microsoft-com:office:office" xmlns:wp="http://schemas.openxmlformats.org/drawingml/2006/wordprocessingDrawing" xmlns:w10="urn:schemas-microsoft-com:office:word" xmlns:ve="http://schemas.openxmlformats.org/markup-compatibility/2006" xmlns:m="http://schemas.openxmlformats.org/officeDocument/2006/math" xmlns:wne="http://schemas.microsoft.com/office/word/2006/wordml" xml:space="preserve">
  <w:body>
    <w:bookmarkStart w:id="1" w:name="1"/>
    <w:bookmarkEnd w:id="1"/>
    <w:p>
      <w:pPr>
        <w:spacing w:before="121" w:after="0" w:line="319" w:lineRule="exact"/>
        <w:ind w:firstLine="0" w:left="-20"/>
        <w:jc w:val="center"/>
        <w:rPr>
          <w:rFonts w:ascii="Microsoft YaHei" w:hAnsi="Microsoft YaHei" w:cs="Microsoft YaHei" w:eastAsia="Microsoft YaHei"/>
          <w:sz w:val="31"/>
          <w:szCs w:val="31"/>
          <w:color w:val="000000"/>
          <w:b/>
          <w:bCs/>
          <w:spacing w:val="56"/>
          <w:noProof/>
        </w:rPr>
      </w:pPr>
      <w:r>
        <w:rPr>
          <w:rFonts w:ascii="Microsoft YaHei" w:hAnsi="Microsoft YaHei" w:cs="Microsoft YaHei" w:eastAsia="Microsoft YaHei"/>
          <w:sz w:val="31"/>
          <w:szCs w:val="31"/>
          <w:color w:val="000000"/>
          <w:b/>
          <w:bCs/>
          <w:spacing w:val="9"/>
          <w:noProof/>
        </w:rPr>
        <w:t>预算管理制度</w:t>
      </w:r>
    </w:p>
    <w:p>
      <w:pPr>
        <w:spacing w:before="0" w:after="0" w:line="320" w:lineRule="exact"/>
        <w:ind w:firstLine="0" w:left="0"/>
        <w:jc w:val="center"/>
        <w:rPr>
          <w:rFonts w:ascii="Microsoft YaHei" w:hAnsi="Microsoft YaHei" w:cs="Microsoft YaHei" w:eastAsia="Microsoft YaHei"/>
          <w:sz w:val="31"/>
          <w:szCs w:val="31"/>
          <w:color w:val="000000"/>
          <w:b/>
          <w:bCs/>
          <w:spacing w:val="56"/>
          <w:noProof/>
        </w:rPr>
      </w:pPr>
    </w:p>
    <w:p>
      <w:pPr>
        <w:spacing w:before="0" w:after="0" w:line="433" w:lineRule="exact"/>
        <w:ind w:firstLine="0" w:left="0"/>
        <w:jc w:val="center"/>
        <w:rPr>
          <w:rFonts w:ascii="Microsoft YaHei" w:hAnsi="Microsoft YaHei" w:cs="Microsoft YaHei" w:eastAsia="Microsoft YaHei"/>
          <w:sz w:val="31"/>
          <w:szCs w:val="31"/>
          <w:color w:val="000000"/>
          <w:b/>
          <w:bCs/>
          <w:spacing w:val="56"/>
          <w:noProof/>
        </w:rPr>
      </w:pPr>
    </w:p>
    <w:p>
      <w:pPr>
        <w:tabs>
          <w:tab w:val="left" w:pos="5513"/>
        </w:tabs>
        <w:spacing w:before="0" w:after="105" w:line="281" w:lineRule="exact"/>
        <w:ind w:firstLine="0" w:left="4390"/>
        <w:jc w:val="left"/>
        <w:rPr>
          <w:rFonts w:ascii="Microsoft YaHei" w:hAnsi="Microsoft YaHei" w:cs="Microsoft YaHei" w:eastAsia="Microsoft YaHei"/>
          <w:sz w:val="28"/>
          <w:szCs w:val="28"/>
          <w:color w:val="000000"/>
          <w:b/>
          <w:bCs/>
          <w:spacing w:val="1"/>
          <w:noProof/>
        </w:rPr>
      </w:pPr>
      <w:r>
        <w:rPr>
          <w:rFonts w:ascii="Microsoft YaHei" w:hAnsi="Microsoft YaHei" w:cs="Microsoft YaHei" w:eastAsia="Microsoft YaHei"/>
          <w:sz w:val="28"/>
          <w:szCs w:val="28"/>
          <w:color w:val="000000"/>
          <w:b/>
          <w:bCs/>
          <w:spacing w:val="1"/>
          <w:noProof/>
        </w:rPr>
        <w:t>第一章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noProof/>
        </w:rPr>
        <w:t>总则</w:t>
      </w:r>
    </w:p>
    <w:p>
      <w:pPr>
        <w:tabs>
          <w:tab w:val="left" w:pos="2398"/>
        </w:tabs>
        <w:spacing w:before="0" w:after="264" w:line="281" w:lineRule="exact"/>
        <w:ind w:firstLine="0" w:left="1258"/>
        <w:jc w:val="left"/>
        <w:rPr>
          <w:rFonts w:ascii="Microsoft YaHei" w:hAnsi="Microsoft YaHei" w:cs="Microsoft YaHei" w:eastAsia="Microsoft YaHei"/>
          <w:sz w:val="28"/>
          <w:szCs w:val="28"/>
          <w:color w:val="000000"/>
          <w:spacing w:val="92"/>
          <w:noProof/>
        </w:rPr>
      </w:pPr>
      <w:r>
        <w:rPr>
          <w:rFonts w:ascii="Microsoft YaHei" w:hAnsi="Microsoft YaHei" w:cs="Microsoft YaHei" w:eastAsia="Microsoft YaHei"/>
          <w:sz w:val="28"/>
          <w:szCs w:val="28"/>
          <w:color w:val="000000"/>
          <w:b/>
          <w:bCs/>
          <w:spacing w:val="3"/>
          <w:noProof/>
        </w:rPr>
        <w:t>第一条</w:t>
      </w:r>
      <w:r>
        <w:rPr>
          <w:rFonts w:ascii="Microsoft YaHei" w:hAnsi="Microsoft YaHei" w:cs="Microsoft YaHei" w:eastAsia="Microsoft YaHei"/>
          <w:sz w:val="28"/>
          <w:szCs w:val="28"/>
          <w:color w:val="000000"/>
          <w:b/>
          <w:bCs/>
          <w:spacing w:val="9"/>
          <w:noProof/>
        </w:rPr>
        <w:tab/>
      </w:r>
      <w:r>
        <w:rPr>
          <w:rFonts w:ascii="Microsoft YaHei" w:hAnsi="Microsoft YaHei" w:cs="Microsoft YaHei" w:eastAsia="Microsoft YaHei"/>
          <w:sz w:val="28"/>
          <w:szCs w:val="28"/>
          <w:color w:val="000000"/>
          <w:spacing w:val="4"/>
          <w:noProof/>
        </w:rPr>
        <w:t>为规范单位预算管理行为，强化预算管理的严肃性和预算执</w:t>
      </w:r>
    </w:p>
    <w:p>
      <w:pPr>
        <w:spacing w:before="0" w:after="264"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行的约束力，提高资金使用效率，根据《中华人民共和国预算法》预算绩</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效管理等相关规定，结合政府会计制度相关要求，制定本制度。</w:t>
      </w:r>
    </w:p>
    <w:p>
      <w:pPr>
        <w:tabs>
          <w:tab w:val="left" w:pos="2381"/>
        </w:tabs>
        <w:spacing w:before="0" w:after="261"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第二条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1"/>
          <w:noProof/>
        </w:rPr>
        <w:t>本制度适用于单位预算管理工作。</w:t>
      </w:r>
    </w:p>
    <w:p>
      <w:pPr>
        <w:tabs>
          <w:tab w:val="left" w:pos="2381"/>
        </w:tabs>
        <w:spacing w:before="0" w:after="264"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第三条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noProof/>
        </w:rPr>
        <w:t>本制度所称预算是指本单位依据国家政策规定及其行使职能</w:t>
      </w:r>
    </w:p>
    <w:p>
      <w:pPr>
        <w:spacing w:before="0" w:after="266"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的需要，编制的涵盖全单位的各项财政收支计划。本制度所指预算管理，</w:t>
      </w:r>
    </w:p>
    <w:p>
      <w:pPr>
        <w:spacing w:before="0" w:after="261"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是对本单位内部预算的编审、分解下达、执行分析、调整、决算、绩效评</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价等进行全过程管理。</w:t>
      </w:r>
    </w:p>
    <w:p>
      <w:pPr>
        <w:tabs>
          <w:tab w:val="left" w:pos="4390"/>
        </w:tabs>
        <w:spacing w:before="0" w:after="264" w:line="281" w:lineRule="exact"/>
        <w:ind w:firstLine="0" w:left="3264"/>
        <w:jc w:val="left"/>
        <w:rPr>
          <w:rFonts w:ascii="Microsoft YaHei" w:hAnsi="Microsoft YaHei" w:cs="Microsoft YaHei" w:eastAsia="Microsoft YaHei"/>
          <w:sz w:val="28"/>
          <w:szCs w:val="28"/>
          <w:color w:val="000000"/>
          <w:b/>
          <w:bCs/>
          <w:spacing w:val="10"/>
          <w:noProof/>
        </w:rPr>
      </w:pPr>
      <w:r>
        <w:rPr>
          <w:rFonts w:ascii="Microsoft YaHei" w:hAnsi="Microsoft YaHei" w:cs="Microsoft YaHei" w:eastAsia="Microsoft YaHei"/>
          <w:sz w:val="28"/>
          <w:szCs w:val="28"/>
          <w:color w:val="000000"/>
          <w:b/>
          <w:bCs/>
          <w:spacing w:val="1"/>
          <w:noProof/>
        </w:rPr>
        <w:t>第二章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管理机构及其职责分工</w:t>
      </w:r>
    </w:p>
    <w:p>
      <w:pPr>
        <w:tabs>
          <w:tab w:val="left" w:pos="2381"/>
        </w:tabs>
        <w:spacing w:before="0" w:after="264" w:line="281" w:lineRule="exact"/>
        <w:ind w:firstLine="0" w:left="1258"/>
        <w:jc w:val="left"/>
        <w:rPr>
          <w:rFonts w:ascii="Microsoft YaHei" w:hAnsi="Microsoft YaHei" w:cs="Microsoft YaHei" w:eastAsia="Microsoft YaHei"/>
          <w:sz w:val="28"/>
          <w:szCs w:val="28"/>
          <w:color w:val="000000"/>
          <w:spacing w:val="-32"/>
          <w:noProof/>
        </w:rPr>
      </w:pPr>
      <w:r>
        <w:rPr>
          <w:rFonts w:ascii="Microsoft YaHei" w:hAnsi="Microsoft YaHei" w:cs="Microsoft YaHei" w:eastAsia="Microsoft YaHei"/>
          <w:sz w:val="28"/>
          <w:szCs w:val="28"/>
          <w:color w:val="000000"/>
          <w:b/>
          <w:bCs/>
          <w:spacing w:val="1"/>
          <w:noProof/>
        </w:rPr>
        <w:t>第四条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2"/>
          <w:noProof/>
        </w:rPr>
        <w:t>预算管理实行“集体决策、分级执行；标准统一、归口统筹”</w:t>
      </w:r>
    </w:p>
    <w:p>
      <w:pPr>
        <w:spacing w:before="0" w:after="264"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的层级管理形式，具体划分为预算决策机构、预算归口管理机构、及预算</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执行机构及预算管理监督机构四个层级。</w:t>
      </w:r>
    </w:p>
    <w:p>
      <w:pPr>
        <w:tabs>
          <w:tab w:val="left" w:pos="2381"/>
        </w:tabs>
        <w:spacing w:before="0" w:after="264"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第五条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1"/>
          <w:noProof/>
        </w:rPr>
        <w:t>预算决策机构主要职责为：</w:t>
      </w:r>
    </w:p>
    <w:p>
      <w:pPr>
        <w:spacing w:before="0" w:after="264" w:line="281" w:lineRule="exact"/>
        <w:ind w:firstLine="0" w:left="0" w:right="660"/>
        <w:jc w:val="right"/>
        <w:rPr>
          <w:rFonts w:ascii="Microsoft YaHei" w:hAnsi="Microsoft YaHei" w:cs="Microsoft YaHei" w:eastAsia="Microsoft YaHei"/>
          <w:sz w:val="28"/>
          <w:szCs w:val="28"/>
          <w:color w:val="000000"/>
          <w:spacing w:val="-89"/>
          <w:noProof/>
        </w:rPr>
      </w:pPr>
      <w:r>
        <w:rPr>
          <w:rFonts w:ascii="Microsoft YaHei" w:hAnsi="Microsoft YaHei" w:cs="Microsoft YaHei" w:eastAsia="Microsoft YaHei"/>
          <w:sz w:val="28"/>
          <w:szCs w:val="28"/>
          <w:color w:val="000000"/>
          <w:spacing w:val="-3"/>
          <w:noProof/>
        </w:rPr>
        <w:t>（一）审议预算管理的制度、规定；含预算编制的方针、程序、方法等</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内容。</w:t>
      </w:r>
    </w:p>
    <w:p>
      <w:pPr>
        <w:spacing w:before="0" w:after="264" w:line="281" w:lineRule="exact"/>
        <w:ind w:firstLine="0" w:left="0" w:right="860"/>
        <w:jc w:val="right"/>
        <w:rPr>
          <w:rFonts w:ascii="Microsoft YaHei" w:hAnsi="Microsoft YaHei" w:cs="Microsoft YaHei" w:eastAsia="Microsoft YaHei"/>
          <w:sz w:val="28"/>
          <w:szCs w:val="28"/>
          <w:color w:val="000000"/>
          <w:spacing w:val="2"/>
          <w:noProof/>
        </w:rPr>
      </w:pPr>
      <w:r>
        <w:rPr>
          <w:rFonts w:ascii="Microsoft YaHei" w:hAnsi="Microsoft YaHei" w:cs="Microsoft YaHei" w:eastAsia="Microsoft YaHei"/>
          <w:sz w:val="28"/>
          <w:szCs w:val="28"/>
          <w:color w:val="000000"/>
          <w:noProof/>
        </w:rPr>
        <w:t>（二）根据本单位发展目标、年度规划审议本单位的预算总体目标；</w:t>
      </w:r>
    </w:p>
    <w:p>
      <w:pPr>
        <w:spacing w:before="0" w:after="264" w:line="281" w:lineRule="exact"/>
        <w:ind w:firstLine="0" w:left="1176"/>
        <w:jc w:val="left"/>
        <w:rPr>
          <w:rFonts w:ascii="Microsoft YaHei" w:hAnsi="Microsoft YaHei" w:cs="Microsoft YaHei" w:eastAsia="Microsoft YaHei"/>
          <w:sz w:val="28"/>
          <w:szCs w:val="28"/>
          <w:color w:val="000000"/>
          <w:spacing w:val="-87"/>
          <w:noProof/>
        </w:rPr>
      </w:pPr>
      <w:r>
        <w:rPr>
          <w:rFonts w:ascii="Microsoft YaHei" w:hAnsi="Microsoft YaHei" w:cs="Microsoft YaHei" w:eastAsia="Microsoft YaHei"/>
          <w:sz w:val="28"/>
          <w:szCs w:val="28"/>
          <w:color w:val="000000"/>
          <w:spacing w:val="-3"/>
          <w:noProof/>
        </w:rPr>
        <w:t>（三）决策年度预算分解方案、预算执行考核方案、预算追加或调整方</w:t>
      </w:r>
    </w:p>
    <w:p>
      <w:pPr>
        <w:spacing w:before="0" w:after="398"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案；</w:t>
      </w:r>
    </w:p>
    <w:p>
      <w:pPr>
        <w:spacing w:before="0" w:after="237" w:line="281" w:lineRule="exact"/>
        <w:ind w:firstLine="0" w:left="0" w:right="660"/>
        <w:jc w:val="right"/>
        <w:rPr>
          <w:rFonts w:ascii="Microsoft YaHei" w:hAnsi="Microsoft YaHei" w:cs="Microsoft YaHei" w:eastAsia="Microsoft YaHei"/>
          <w:sz w:val="28"/>
          <w:szCs w:val="28"/>
          <w:color w:val="000000"/>
          <w:spacing w:val="-87"/>
          <w:noProof/>
        </w:rPr>
      </w:pPr>
      <w:r>
        <w:rPr>
          <w:rFonts w:ascii="Microsoft YaHei" w:hAnsi="Microsoft YaHei" w:cs="Microsoft YaHei" w:eastAsia="Microsoft YaHei"/>
          <w:sz w:val="28"/>
          <w:szCs w:val="28"/>
          <w:color w:val="000000"/>
          <w:spacing w:val="-3"/>
          <w:noProof/>
        </w:rPr>
        <w:t>（四）听取并审议本单位预算执行分析报告、预算绩效评价报告、年度</w:t>
      </w:r>
    </w:p>
    <w:p>
      <w:pPr>
        <w:spacing w:before="0" w:after="240" w:line="281" w:lineRule="exact"/>
        <w:ind w:firstLine="0" w:left="696"/>
        <w:jc w:val="left"/>
        <w:rPr>
          <w:rFonts w:ascii="Microsoft YaHei" w:hAnsi="Microsoft YaHei" w:cs="Microsoft YaHei" w:eastAsia="Microsoft YaHei"/>
          <w:sz w:val="28"/>
          <w:szCs w:val="28"/>
          <w:color w:val="000000"/>
          <w:noProof/>
        </w:rPr>
      </w:pPr>
      <w:r>
        <w:rPr>
          <w:rFonts w:ascii="Microsoft YaHei" w:hAnsi="Microsoft YaHei" w:cs="Microsoft YaHei" w:eastAsia="Microsoft YaHei"/>
          <w:sz w:val="28"/>
          <w:szCs w:val="28"/>
          <w:color w:val="000000"/>
          <w:noProof/>
        </w:rPr>
        <w:t>决算报告，提出预算工作改进措施。</w:t>
      </w:r>
    </w:p>
    <w:p>
      <w:pPr>
        <w:spacing w:before="0" w:after="240" w:line="281" w:lineRule="exact"/>
        <w:ind w:firstLine="0" w:left="117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（五）应急决策预算执行业务部门提交的其他重大事项。</w:t>
      </w:r>
    </w:p>
    <w:p>
      <w:pPr>
        <w:tabs>
          <w:tab w:val="left" w:pos="2381"/>
        </w:tabs>
        <w:spacing w:before="0" w:after="237"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第六条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noProof/>
        </w:rPr>
        <w:t>预算归口管理机构主要职责为：</w:t>
      </w:r>
    </w:p>
    <w:p>
      <w:pPr>
        <w:spacing w:before="0" w:after="137"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（一）组织并指导各业务部门、归口统筹部门进行预算编制。</w:t>
      </w:r>
    </w:p>
    <w:p>
      <w:pPr>
        <w:spacing w:before="0" w:after="130" w:line="180" w:lineRule="exact"/>
        <w:ind w:firstLine="0" w:left="0"/>
        <w:jc w:val="center"/>
        <w:rPr>
          <w:rFonts w:ascii="Microsoft YaHei" w:hAnsi="Microsoft YaHei" w:cs="Microsoft YaHei" w:eastAsia="Microsoft YaHei"/>
          <w:sz w:val="18"/>
          <w:szCs w:val="18"/>
          <w:color w:val="000000"/>
          <w:noProof/>
        </w:rPr>
      </w:pPr>
      <w:r>
        <w:rPr>
          <w:rFonts w:ascii="Microsoft YaHei" w:hAnsi="Microsoft YaHei" w:cs="Microsoft YaHei" w:eastAsia="Microsoft YaHei"/>
          <w:sz w:val="18"/>
          <w:szCs w:val="18"/>
          <w:color w:val="000000"/>
          <w:noProof/>
        </w:rPr>
        <w:t>1</w:t>
      </w:r>
    </w:p>
    <w:p>
      <w:pPr>
        <w:spacing w:before="0" w:after="130" w:line="180" w:lineRule="exact"/>
        <w:ind w:firstLine="0" w:left="5189"/>
        <w:jc w:val="center"/>
        <w:rPr>
          <w:rFonts w:ascii="Microsoft YaHei" w:hAnsi="Microsoft YaHei" w:cs="Microsoft YaHei" w:eastAsia="Microsoft YaHei"/>
          <w:sz w:val="18"/>
          <w:szCs w:val="18"/>
          <w:color w:val="000000"/>
          <w:noProof/>
        </w:rPr>
        <w:sectPr>
          <w:type w:val="continuous"/>
          <w:pgSz w:w="11906" w:h="16838"/>
          <w:pgMar w:top="1440" w:right="720" w:bottom="1074" w:left="720" w:header="708" w:footer="708" w:gutter="0"/>
          <w:docGrid w:type="" w:linePitch="0"/>
        </w:sectPr>
      </w:pPr>
    </w:p>
    <w:bookmarkStart w:id="2" w:name="2"/>
    <w:bookmarkEnd w:id="2"/>
    <w:p>
      <w:pPr>
        <w:spacing w:before="153" w:after="237" w:line="281" w:lineRule="exact"/>
        <w:ind w:firstLine="0" w:left="0" w:right="660"/>
        <w:jc w:val="right"/>
        <w:rPr>
          <w:rFonts w:ascii="Microsoft YaHei" w:hAnsi="Microsoft YaHei" w:cs="Microsoft YaHei" w:eastAsia="Microsoft YaHei"/>
          <w:sz w:val="28"/>
          <w:szCs w:val="28"/>
          <w:color w:val="000000"/>
          <w:spacing w:val="112"/>
          <w:noProof/>
        </w:rPr>
      </w:pPr>
      <w:r>
        <w:rPr>
          <w:rFonts w:ascii="Microsoft YaHei" w:hAnsi="Microsoft YaHei" w:cs="Microsoft YaHei" w:eastAsia="Microsoft YaHei"/>
          <w:sz w:val="28"/>
          <w:szCs w:val="28"/>
          <w:color w:val="000000"/>
          <w:spacing w:val="4"/>
          <w:noProof/>
        </w:rPr>
        <w:t>（二）审查并汇总各业务部门、归口统筹部门编制的年初预算草案、</w:t>
      </w:r>
    </w:p>
    <w:p>
      <w:pPr>
        <w:spacing w:before="0" w:after="240" w:line="281" w:lineRule="exact"/>
        <w:ind w:firstLine="0" w:left="0"/>
        <w:jc w:val="center"/>
        <w:rPr>
          <w:rFonts w:ascii="Microsoft YaHei" w:hAnsi="Microsoft YaHei" w:cs="Microsoft YaHei" w:eastAsia="Microsoft YaHei"/>
          <w:sz w:val="28"/>
          <w:szCs w:val="28"/>
          <w:color w:val="000000"/>
          <w:spacing w:val="-2"/>
          <w:noProof/>
        </w:rPr>
      </w:pPr>
      <w:r>
        <w:rPr>
          <w:rFonts w:ascii="Microsoft YaHei" w:hAnsi="Microsoft YaHei" w:cs="Microsoft YaHei" w:eastAsia="Microsoft YaHei"/>
          <w:sz w:val="28"/>
          <w:szCs w:val="28"/>
          <w:color w:val="000000"/>
          <w:spacing w:val="1"/>
          <w:noProof/>
        </w:rPr>
        <w:t>年中预算调整方案，编制本单位的总预算/</w:t>
      </w:r>
      <w:r>
        <w:rPr>
          <w:rFonts w:ascii="Microsoft YaHei" w:hAnsi="Microsoft YaHei" w:cs="Microsoft YaHei" w:eastAsia="Microsoft YaHei"/>
          <w:sz w:val="28"/>
          <w:szCs w:val="28"/>
          <w:color w:val="000000"/>
          <w:spacing w:val="1"/>
          <w:noProof/>
        </w:rPr>
        <w:t>总预算调整方案，并及时报批。</w:t>
      </w:r>
    </w:p>
    <w:p>
      <w:pPr>
        <w:spacing w:before="0" w:after="240" w:line="281" w:lineRule="exact"/>
        <w:ind w:firstLine="0" w:left="0" w:right="660"/>
        <w:jc w:val="right"/>
        <w:rPr>
          <w:rFonts w:ascii="Microsoft YaHei" w:hAnsi="Microsoft YaHei" w:cs="Microsoft YaHei" w:eastAsia="Microsoft YaHei"/>
          <w:sz w:val="28"/>
          <w:szCs w:val="28"/>
          <w:color w:val="000000"/>
          <w:spacing w:val="112"/>
          <w:noProof/>
        </w:rPr>
      </w:pPr>
      <w:r>
        <w:rPr>
          <w:rFonts w:ascii="Microsoft YaHei" w:hAnsi="Microsoft YaHei" w:cs="Microsoft YaHei" w:eastAsia="Microsoft YaHei"/>
          <w:sz w:val="28"/>
          <w:szCs w:val="28"/>
          <w:color w:val="000000"/>
          <w:spacing w:val="4"/>
          <w:noProof/>
        </w:rPr>
        <w:t>（三）严格按照批复通知，起草预算分解方案，经审批后下达至各业</w:t>
      </w:r>
    </w:p>
    <w:p>
      <w:pPr>
        <w:spacing w:before="0" w:after="237"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务部门，并针对分解内容向各业务部门进行内容解释、协同各业务部门作</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好预算执行。</w:t>
      </w:r>
    </w:p>
    <w:p>
      <w:pPr>
        <w:spacing w:before="0" w:after="240" w:line="281" w:lineRule="exact"/>
        <w:ind w:firstLine="0" w:left="0" w:right="660"/>
        <w:jc w:val="right"/>
        <w:rPr>
          <w:rFonts w:ascii="Microsoft YaHei" w:hAnsi="Microsoft YaHei" w:cs="Microsoft YaHei" w:eastAsia="Microsoft YaHei"/>
          <w:sz w:val="28"/>
          <w:szCs w:val="28"/>
          <w:color w:val="000000"/>
          <w:spacing w:val="112"/>
          <w:noProof/>
        </w:rPr>
      </w:pPr>
      <w:r>
        <w:rPr>
          <w:rFonts w:ascii="Microsoft YaHei" w:hAnsi="Microsoft YaHei" w:cs="Microsoft YaHei" w:eastAsia="Microsoft YaHei"/>
          <w:sz w:val="28"/>
          <w:szCs w:val="28"/>
          <w:color w:val="000000"/>
          <w:spacing w:val="4"/>
          <w:noProof/>
        </w:rPr>
        <w:t>（四）按月汇总单位预算执行进度表、进行预算执行分析，报审预算</w:t>
      </w:r>
    </w:p>
    <w:p>
      <w:pPr>
        <w:spacing w:before="0"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决策机构。</w:t>
      </w:r>
    </w:p>
    <w:p>
      <w:pPr>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（五)</w:t>
      </w:r>
      <w:r>
        <w:rPr>
          <w:rFonts w:ascii="Microsoft YaHei" w:hAnsi="Microsoft YaHei" w:cs="Microsoft YaHei" w:eastAsia="Microsoft YaHei"/>
          <w:sz w:val="28"/>
          <w:szCs w:val="28"/>
          <w:color w:val="000000"/>
          <w:spacing w:val="-38"/>
          <w:noProof/>
        </w:rPr>
        <w:t> </w:t>
      </w:r>
      <w:r>
        <w:rPr>
          <w:rFonts w:ascii="Microsoft YaHei" w:hAnsi="Microsoft YaHei" w:cs="Microsoft YaHei" w:eastAsia="Microsoft YaHei"/>
          <w:sz w:val="28"/>
          <w:szCs w:val="28"/>
          <w:color w:val="000000"/>
          <w:noProof/>
        </w:rPr>
        <w:t>年度终了，牵头编制年度决算，报审上级主管部门。</w:t>
      </w:r>
    </w:p>
    <w:p>
      <w:pPr>
        <w:tabs>
          <w:tab w:val="left" w:pos="2381"/>
        </w:tabs>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第七条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1"/>
          <w:noProof/>
        </w:rPr>
        <w:t>预算执行机构主要职责为：</w:t>
      </w:r>
    </w:p>
    <w:p>
      <w:pPr>
        <w:spacing w:before="0" w:after="237"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（一）根据职能职责及工作安排，按照预算归口部门同步的预算编制</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要求，科学、合理地编制本业务部门预算草案；</w:t>
      </w:r>
    </w:p>
    <w:p>
      <w:pPr>
        <w:spacing w:before="0" w:after="240" w:line="281" w:lineRule="exact"/>
        <w:ind w:firstLine="0" w:left="0" w:right="780"/>
        <w:jc w:val="righ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（二）及时、准确地向预算归口部门、提供与本单位基本支出相关的</w:t>
      </w:r>
    </w:p>
    <w:p>
      <w:pPr>
        <w:spacing w:before="0" w:after="237"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离退休人员情况、在职在编情况、工资福利情况基本信息资产存量、基本</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建设项目、采购计划等基础数据及有关信息，并对信息真实性、完整性负</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责。</w:t>
      </w:r>
    </w:p>
    <w:p>
      <w:pPr>
        <w:spacing w:before="0" w:after="237" w:line="281" w:lineRule="exact"/>
        <w:ind w:firstLine="0" w:left="0" w:right="780"/>
        <w:jc w:val="righ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（三）严格按照内部预算分解方案和业务规划执行预算，并按月汇总</w:t>
      </w:r>
    </w:p>
    <w:p>
      <w:pPr>
        <w:spacing w:before="0" w:after="240"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预算执行情况；在预算执行中根据实施情况，及时提前向收支归口部门提</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请用款计划和支付申请。若涉及需要调整预算时，应当科学、合理的编制</w:t>
      </w:r>
    </w:p>
    <w:p>
      <w:pPr>
        <w:spacing w:before="0"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预算调整方案及提供对应证明材料，申报至预算归口部门；</w:t>
      </w:r>
    </w:p>
    <w:p>
      <w:pPr>
        <w:spacing w:before="0" w:after="240" w:line="281" w:lineRule="exact"/>
        <w:ind w:firstLine="0" w:left="0" w:right="780"/>
        <w:jc w:val="righ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（四）负责预算项目执行的全过程管理，含预算项目绩效目标编报、</w:t>
      </w:r>
    </w:p>
    <w:p>
      <w:pPr>
        <w:spacing w:before="0" w:after="240"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执行情况分析、项目实施工作总结、预算执行结果绩效分析、绩效分析结</w:t>
      </w:r>
    </w:p>
    <w:p>
      <w:pPr>
        <w:spacing w:before="0"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果运用等工作。</w:t>
      </w:r>
    </w:p>
    <w:p>
      <w:pPr>
        <w:tabs>
          <w:tab w:val="left" w:pos="2381"/>
        </w:tabs>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第八条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1"/>
          <w:noProof/>
        </w:rPr>
        <w:t>预算监督机构主要职责为：</w:t>
      </w:r>
    </w:p>
    <w:p>
      <w:pPr>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（一）监督预算管理中编制、批复、执行、追加、调整、决算等环节</w:t>
      </w:r>
    </w:p>
    <w:p>
      <w:pPr>
        <w:spacing w:before="0"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的执行情况；</w:t>
      </w:r>
    </w:p>
    <w:p>
      <w:pPr>
        <w:spacing w:before="0" w:after="237" w:line="281" w:lineRule="exact"/>
        <w:ind w:firstLine="0" w:left="0" w:right="780"/>
        <w:jc w:val="righ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（二）监督预算管理内部控制决策机构、归口管理部门、执行部门设</w:t>
      </w:r>
    </w:p>
    <w:p>
      <w:pPr>
        <w:spacing w:before="0" w:after="0" w:line="344" w:lineRule="exact"/>
        <w:ind w:firstLine="0" w:left="0"/>
        <w:jc w:val="right"/>
        <w:rPr>
          <w:rFonts w:ascii="Microsoft YaHei" w:hAnsi="Microsoft YaHei" w:cs="Microsoft YaHei" w:eastAsia="Microsoft YaHei"/>
          <w:sz w:val="28"/>
          <w:szCs w:val="28"/>
          <w:color w:val="000000"/>
          <w:spacing w:val="112"/>
          <w:noProof/>
        </w:rPr>
      </w:pPr>
    </w:p>
    <w:p>
      <w:pPr>
        <w:spacing w:before="0" w:after="237" w:line="281" w:lineRule="exact"/>
        <w:ind w:firstLine="0" w:left="1258"/>
        <w:jc w:val="right"/>
        <w:rPr>
          <w:rFonts w:ascii="Microsoft YaHei" w:hAnsi="Microsoft YaHei" w:cs="Microsoft YaHei" w:eastAsia="Microsoft YaHei"/>
          <w:sz w:val="28"/>
          <w:szCs w:val="28"/>
          <w:color w:val="000000"/>
          <w:spacing w:val="-1"/>
          <w:noProof/>
        </w:rPr>
        <w:sectPr>
          <w:pgSz w:w="11906" w:h="16838"/>
          <w:pgMar w:top="1440" w:right="720" w:bottom="1074" w:left="720" w:header="708" w:footer="708" w:gutter="0"/>
          <w:docGrid w:type="" w:linePitch="0"/>
        </w:sectPr>
      </w:pPr>
    </w:p>
    <w:p>
      <w:pPr>
        <w:spacing w:before="0" w:after="130" w:line="180" w:lineRule="exact"/>
        <w:ind w:firstLine="0" w:left="0"/>
        <w:jc w:val="center"/>
        <w:rPr>
          <w:rFonts w:ascii="Microsoft YaHei" w:hAnsi="Microsoft YaHei" w:cs="Microsoft YaHei" w:eastAsia="Microsoft YaHei"/>
          <w:sz w:val="18"/>
          <w:szCs w:val="18"/>
          <w:color w:val="000000"/>
          <w:noProof/>
        </w:rPr>
      </w:pPr>
      <w:r>
        <w:rPr>
          <w:rFonts w:ascii="Microsoft YaHei" w:hAnsi="Microsoft YaHei" w:cs="Microsoft YaHei" w:eastAsia="Microsoft YaHei"/>
          <w:sz w:val="18"/>
          <w:szCs w:val="18"/>
          <w:color w:val="000000"/>
          <w:noProof/>
        </w:rPr>
        <w:t>2</w:t>
      </w:r>
    </w:p>
    <w:p>
      <w:pPr>
        <w:spacing w:before="0" w:after="130" w:line="180" w:lineRule="exact"/>
        <w:ind w:firstLine="0" w:left="5189"/>
        <w:jc w:val="center"/>
        <w:rPr>
          <w:rFonts w:ascii="Microsoft YaHei" w:hAnsi="Microsoft YaHei" w:cs="Microsoft YaHei" w:eastAsia="Microsoft YaHei"/>
          <w:sz w:val="18"/>
          <w:szCs w:val="18"/>
          <w:color w:val="000000"/>
          <w:noProof/>
        </w:rPr>
        <w:sectPr>
          <w:type w:val="continuous"/>
          <w:pgSz w:w="11906" w:h="16838"/>
          <w:pgMar w:top="1440" w:right="720" w:bottom="1074" w:left="720" w:header="708" w:footer="708" w:gutter="0"/>
          <w:docGrid w:type="" w:linePitch="0"/>
        </w:sectPr>
      </w:pPr>
    </w:p>
    <w:bookmarkStart w:id="3" w:name="3"/>
    <w:bookmarkEnd w:id="3"/>
    <w:p>
      <w:pPr>
        <w:spacing w:before="153"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置及职能运行情况；</w:t>
      </w:r>
    </w:p>
    <w:p>
      <w:pPr>
        <w:spacing w:before="0" w:after="240" w:line="281" w:lineRule="exact"/>
        <w:ind w:firstLine="0" w:left="1258"/>
        <w:jc w:val="left"/>
        <w:rPr>
          <w:rFonts w:ascii="Microsoft YaHei" w:hAnsi="Microsoft YaHei" w:cs="Microsoft YaHei" w:eastAsia="Microsoft YaHei"/>
          <w:sz w:val="28"/>
          <w:szCs w:val="28"/>
          <w:color w:val="000000"/>
          <w:spacing w:val="-3"/>
          <w:noProof/>
        </w:rPr>
      </w:pPr>
      <w:r>
        <w:rPr>
          <w:rFonts w:ascii="Microsoft YaHei" w:hAnsi="Microsoft YaHei" w:cs="Microsoft YaHei" w:eastAsia="Microsoft YaHei"/>
          <w:sz w:val="28"/>
          <w:szCs w:val="28"/>
          <w:color w:val="000000"/>
          <w:spacing w:val="-1"/>
          <w:noProof/>
        </w:rPr>
        <w:t>（三）监督单位遵守和执行财经纪律情况。</w:t>
      </w:r>
    </w:p>
    <w:p>
      <w:pPr>
        <w:tabs>
          <w:tab w:val="left" w:pos="5513"/>
        </w:tabs>
        <w:spacing w:before="0" w:after="240" w:line="281" w:lineRule="exact"/>
        <w:ind w:firstLine="0" w:left="4387"/>
        <w:jc w:val="left"/>
        <w:rPr>
          <w:rFonts w:ascii="Microsoft YaHei" w:hAnsi="Microsoft YaHei" w:cs="Microsoft YaHei" w:eastAsia="Microsoft YaHei"/>
          <w:sz w:val="28"/>
          <w:szCs w:val="28"/>
          <w:color w:val="000000"/>
          <w:b/>
          <w:bCs/>
          <w:spacing w:val="2"/>
          <w:noProof/>
        </w:rPr>
      </w:pPr>
      <w:r>
        <w:rPr>
          <w:rFonts w:ascii="Microsoft YaHei" w:hAnsi="Microsoft YaHei" w:cs="Microsoft YaHei" w:eastAsia="Microsoft YaHei"/>
          <w:sz w:val="28"/>
          <w:szCs w:val="28"/>
          <w:color w:val="000000"/>
          <w:b/>
          <w:bCs/>
          <w:spacing w:val="1"/>
          <w:noProof/>
        </w:rPr>
        <w:t>第三章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预算编审</w:t>
      </w:r>
    </w:p>
    <w:p>
      <w:pPr>
        <w:tabs>
          <w:tab w:val="left" w:pos="2381"/>
        </w:tabs>
        <w:spacing w:before="0" w:after="237"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第九条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noProof/>
        </w:rPr>
        <w:t>预算编制总体要求</w:t>
      </w:r>
    </w:p>
    <w:p>
      <w:pPr>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预算编制应当做到依据充分、程序规范、方法科学、编制及时、内容</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完整、项目细化、数据准确、测算合规。</w:t>
      </w:r>
    </w:p>
    <w:p>
      <w:pPr>
        <w:tabs>
          <w:tab w:val="left" w:pos="2381"/>
        </w:tabs>
        <w:spacing w:before="0" w:after="254"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第十条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1"/>
          <w:noProof/>
        </w:rPr>
        <w:t>预算编制必须遵循以下原则：</w:t>
      </w:r>
    </w:p>
    <w:p>
      <w:pPr>
        <w:spacing w:before="0" w:after="259" w:line="281" w:lineRule="exact"/>
        <w:ind w:firstLine="0" w:left="1258"/>
        <w:jc w:val="left"/>
        <w:rPr>
          <w:rFonts w:ascii="Microsoft YaHei" w:hAnsi="Microsoft YaHei" w:cs="Microsoft YaHei" w:eastAsia="Microsoft YaHei"/>
          <w:sz w:val="28"/>
          <w:szCs w:val="28"/>
          <w:color w:val="000000"/>
          <w:spacing w:val="112"/>
          <w:noProof/>
        </w:rPr>
      </w:pPr>
      <w:r>
        <w:rPr>
          <w:rFonts w:ascii="Microsoft YaHei" w:hAnsi="Microsoft YaHei" w:cs="Microsoft YaHei" w:eastAsia="Microsoft YaHei"/>
          <w:sz w:val="28"/>
          <w:szCs w:val="28"/>
          <w:color w:val="000000"/>
          <w:spacing w:val="4"/>
          <w:noProof/>
        </w:rPr>
        <w:t>（一）量入为出，收支平衡。根据收入规模安排经费支出，确保各项</w:t>
      </w:r>
    </w:p>
    <w:p>
      <w:pPr>
        <w:spacing w:before="0" w:after="259"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工作计划有序实施，避免资金短缺和浪费。</w:t>
      </w:r>
    </w:p>
    <w:p>
      <w:pPr>
        <w:spacing w:before="0" w:after="259" w:line="281" w:lineRule="exact"/>
        <w:ind w:firstLine="0" w:left="0" w:right="660"/>
        <w:jc w:val="right"/>
        <w:rPr>
          <w:rFonts w:ascii="Microsoft YaHei" w:hAnsi="Microsoft YaHei" w:cs="Microsoft YaHei" w:eastAsia="Microsoft YaHei"/>
          <w:sz w:val="28"/>
          <w:szCs w:val="28"/>
          <w:color w:val="000000"/>
          <w:spacing w:val="112"/>
          <w:noProof/>
        </w:rPr>
      </w:pPr>
      <w:r>
        <w:rPr>
          <w:rFonts w:ascii="Microsoft YaHei" w:hAnsi="Microsoft YaHei" w:cs="Microsoft YaHei" w:eastAsia="Microsoft YaHei"/>
          <w:sz w:val="28"/>
          <w:szCs w:val="28"/>
          <w:color w:val="000000"/>
          <w:spacing w:val="4"/>
          <w:noProof/>
        </w:rPr>
        <w:t>（二）统筹兼顾，真实全面。预算要覆盖本单位所有收支，要根据本</w:t>
      </w:r>
    </w:p>
    <w:p>
      <w:pPr>
        <w:spacing w:before="0" w:after="259"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单位财政内外资源情况，统筹安排各项收支计划，各项收支要符合客观实</w:t>
      </w:r>
    </w:p>
    <w:p>
      <w:pPr>
        <w:spacing w:before="0" w:after="259"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际，要有真实可靠的预算依据，不得隐瞒和虚列收支内容。</w:t>
      </w:r>
    </w:p>
    <w:p>
      <w:pPr>
        <w:spacing w:before="0" w:after="259" w:line="281" w:lineRule="exact"/>
        <w:ind w:firstLine="0" w:left="0" w:right="660"/>
        <w:jc w:val="right"/>
        <w:rPr>
          <w:rFonts w:ascii="Microsoft YaHei" w:hAnsi="Microsoft YaHei" w:cs="Microsoft YaHei" w:eastAsia="Microsoft YaHei"/>
          <w:sz w:val="28"/>
          <w:szCs w:val="28"/>
          <w:color w:val="000000"/>
          <w:spacing w:val="112"/>
          <w:noProof/>
        </w:rPr>
      </w:pPr>
      <w:r>
        <w:rPr>
          <w:rFonts w:ascii="Microsoft YaHei" w:hAnsi="Microsoft YaHei" w:cs="Microsoft YaHei" w:eastAsia="Microsoft YaHei"/>
          <w:sz w:val="28"/>
          <w:szCs w:val="28"/>
          <w:color w:val="000000"/>
          <w:spacing w:val="4"/>
          <w:noProof/>
        </w:rPr>
        <w:t>（三）保障重点，注重绩效。各项支出的安排要坚持科学、合理、必</w:t>
      </w:r>
    </w:p>
    <w:p>
      <w:pPr>
        <w:spacing w:before="0" w:after="259"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须的原则，重点保障本单位年度内中心工作和重点工作，着力提高资金使</w:t>
      </w:r>
    </w:p>
    <w:p>
      <w:pPr>
        <w:spacing w:before="0" w:after="242"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用的社会效益和经济效益。</w:t>
      </w:r>
    </w:p>
    <w:p>
      <w:pPr>
        <w:tabs>
          <w:tab w:val="left" w:pos="2662"/>
        </w:tabs>
        <w:spacing w:before="0" w:after="240" w:line="281" w:lineRule="exact"/>
        <w:ind w:firstLine="0" w:left="1258"/>
        <w:jc w:val="left"/>
        <w:rPr>
          <w:rFonts w:ascii="Microsoft YaHei" w:hAnsi="Microsoft YaHei" w:cs="Microsoft YaHei" w:eastAsia="Microsoft YaHei"/>
          <w:sz w:val="28"/>
          <w:szCs w:val="28"/>
          <w:color w:val="000000"/>
          <w:spacing w:val="-33"/>
          <w:noProof/>
        </w:rPr>
      </w:pPr>
      <w:r>
        <w:rPr>
          <w:rFonts w:ascii="Microsoft YaHei" w:hAnsi="Microsoft YaHei" w:cs="Microsoft YaHei" w:eastAsia="Microsoft YaHei"/>
          <w:sz w:val="28"/>
          <w:szCs w:val="28"/>
          <w:color w:val="000000"/>
          <w:b/>
          <w:bCs/>
          <w:spacing w:val="1"/>
          <w:noProof/>
        </w:rPr>
        <w:t>第十一条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2"/>
          <w:noProof/>
        </w:rPr>
        <w:t>预算编制范围。本单位年度预算编制范围包括：收入预算、</w:t>
      </w:r>
    </w:p>
    <w:p>
      <w:pPr>
        <w:spacing w:before="0" w:after="240"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支出预算和政府采购预算。其中收入预算包括财政拨款收入和其他收入；</w:t>
      </w:r>
    </w:p>
    <w:p>
      <w:pPr>
        <w:spacing w:before="0"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支出预算包括基本支出和项目支出。政府采购预算是指根据《政府采购目</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录和采购限额标准》，亦或是基本支出和项目支出中涉及货物、工程和服</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务等采购项目的，需要按政府采购预算编制要求予以细化的支出计划。</w:t>
      </w:r>
    </w:p>
    <w:p>
      <w:pPr>
        <w:tabs>
          <w:tab w:val="left" w:pos="2662"/>
        </w:tabs>
        <w:spacing w:before="0" w:after="237" w:line="281" w:lineRule="exact"/>
        <w:ind w:firstLine="0" w:left="1258"/>
        <w:jc w:val="left"/>
        <w:rPr>
          <w:rFonts w:ascii="Microsoft YaHei" w:hAnsi="Microsoft YaHei" w:cs="Microsoft YaHei" w:eastAsia="Microsoft YaHei"/>
          <w:sz w:val="28"/>
          <w:szCs w:val="28"/>
          <w:color w:val="000000"/>
          <w:spacing w:val="-2"/>
          <w:noProof/>
        </w:rPr>
      </w:pPr>
      <w:r>
        <w:rPr>
          <w:rFonts w:ascii="Microsoft YaHei" w:hAnsi="Microsoft YaHei" w:cs="Microsoft YaHei" w:eastAsia="Microsoft YaHei"/>
          <w:sz w:val="28"/>
          <w:szCs w:val="28"/>
          <w:color w:val="000000"/>
          <w:b/>
          <w:bCs/>
          <w:spacing w:val="1"/>
          <w:noProof/>
        </w:rPr>
        <w:t>第十二条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1"/>
          <w:noProof/>
        </w:rPr>
        <w:t>预算编审内部程序</w:t>
      </w:r>
    </w:p>
    <w:p>
      <w:pPr>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具体流程详见《预算管理流程》。</w:t>
      </w:r>
    </w:p>
    <w:p>
      <w:pPr>
        <w:tabs>
          <w:tab w:val="left" w:pos="4810"/>
        </w:tabs>
        <w:spacing w:before="0" w:after="240" w:line="281" w:lineRule="exact"/>
        <w:ind w:firstLine="0" w:left="3686"/>
        <w:jc w:val="left"/>
        <w:rPr>
          <w:rFonts w:ascii="Microsoft YaHei" w:hAnsi="Microsoft YaHei" w:cs="Microsoft YaHei" w:eastAsia="Microsoft YaHei"/>
          <w:sz w:val="28"/>
          <w:szCs w:val="28"/>
          <w:color w:val="000000"/>
          <w:b/>
          <w:bCs/>
          <w:spacing w:val="9"/>
          <w:noProof/>
        </w:rPr>
      </w:pPr>
      <w:r>
        <w:rPr>
          <w:rFonts w:ascii="Microsoft YaHei" w:hAnsi="Microsoft YaHei" w:cs="Microsoft YaHei" w:eastAsia="Microsoft YaHei"/>
          <w:sz w:val="28"/>
          <w:szCs w:val="28"/>
          <w:color w:val="000000"/>
          <w:b/>
          <w:bCs/>
          <w:spacing w:val="1"/>
          <w:noProof/>
        </w:rPr>
        <w:t>第四章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预算内部分解及下达</w:t>
      </w:r>
    </w:p>
    <w:p>
      <w:pPr>
        <w:tabs>
          <w:tab w:val="left" w:pos="2662"/>
        </w:tabs>
        <w:spacing w:before="0" w:after="237"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第十三条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noProof/>
        </w:rPr>
        <w:t>预算内部分解要求</w:t>
      </w:r>
    </w:p>
    <w:p>
      <w:pPr>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（一）本单位预算归口部门在接收到预算批复后，应当及时依据批复</w:t>
      </w:r>
    </w:p>
    <w:p>
      <w:pPr>
        <w:spacing w:before="0" w:after="240"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情况，平衡各业务部门预算申请情况，编制预算内部分解方案。经内部审</w:t>
      </w:r>
    </w:p>
    <w:p>
      <w:pPr>
        <w:spacing w:before="0" w:after="0" w:line="181" w:lineRule="exact"/>
        <w:ind w:firstLine="0" w:left="0"/>
        <w:jc w:val="center"/>
        <w:rPr>
          <w:rFonts w:ascii="Microsoft YaHei" w:hAnsi="Microsoft YaHei" w:cs="Microsoft YaHei" w:eastAsia="Microsoft YaHei"/>
          <w:sz w:val="18"/>
          <w:szCs w:val="18"/>
          <w:color w:val="000000"/>
          <w:spacing w:val="-1"/>
          <w:noProof/>
        </w:rPr>
      </w:pPr>
    </w:p>
    <w:p>
      <w:pPr>
        <w:spacing w:before="0" w:after="240" w:line="281" w:lineRule="exact"/>
        <w:ind w:firstLine="0" w:left="696"/>
        <w:jc w:val="center"/>
        <w:rPr>
          <w:rFonts w:ascii="Microsoft YaHei" w:hAnsi="Microsoft YaHei" w:cs="Microsoft YaHei" w:eastAsia="Microsoft YaHei"/>
          <w:sz w:val="28"/>
          <w:szCs w:val="28"/>
          <w:color w:val="000000"/>
          <w:spacing w:val="1"/>
          <w:noProof/>
        </w:rPr>
        <w:sectPr>
          <w:pgSz w:w="11906" w:h="16838"/>
          <w:pgMar w:top="1440" w:right="720" w:bottom="1074" w:left="720" w:header="708" w:footer="708" w:gutter="0"/>
          <w:docGrid w:type="" w:linePitch="-0"/>
        </w:sectPr>
      </w:pPr>
    </w:p>
    <w:p>
      <w:pPr>
        <w:spacing w:before="0" w:after="130" w:line="180" w:lineRule="exact"/>
        <w:ind w:firstLine="0" w:left="0"/>
        <w:jc w:val="center"/>
        <w:rPr>
          <w:rFonts w:ascii="Microsoft YaHei" w:hAnsi="Microsoft YaHei" w:cs="Microsoft YaHei" w:eastAsia="Microsoft YaHei"/>
          <w:sz w:val="18"/>
          <w:szCs w:val="18"/>
          <w:color w:val="000000"/>
          <w:noProof/>
        </w:rPr>
      </w:pPr>
      <w:r>
        <w:rPr>
          <w:rFonts w:ascii="Microsoft YaHei" w:hAnsi="Microsoft YaHei" w:cs="Microsoft YaHei" w:eastAsia="Microsoft YaHei"/>
          <w:sz w:val="18"/>
          <w:szCs w:val="18"/>
          <w:color w:val="000000"/>
          <w:noProof/>
        </w:rPr>
        <w:t>3</w:t>
      </w:r>
    </w:p>
    <w:p>
      <w:pPr>
        <w:spacing w:before="0" w:after="130" w:line="180" w:lineRule="exact"/>
        <w:ind w:firstLine="0" w:left="5189"/>
        <w:jc w:val="center"/>
        <w:rPr>
          <w:rFonts w:ascii="Microsoft YaHei" w:hAnsi="Microsoft YaHei" w:cs="Microsoft YaHei" w:eastAsia="Microsoft YaHei"/>
          <w:sz w:val="18"/>
          <w:szCs w:val="18"/>
          <w:color w:val="000000"/>
          <w:noProof/>
        </w:rPr>
        <w:sectPr>
          <w:type w:val="continuous"/>
          <w:pgSz w:w="11906" w:h="16838"/>
          <w:pgMar w:top="1440" w:right="720" w:bottom="1074" w:left="720" w:header="708" w:footer="708" w:gutter="0"/>
          <w:docGrid w:type="" w:linePitch="-0"/>
        </w:sectPr>
      </w:pPr>
    </w:p>
    <w:bookmarkStart w:id="4" w:name="4"/>
    <w:bookmarkEnd w:id="4"/>
    <w:p>
      <w:pPr>
        <w:spacing w:before="153" w:after="237"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议确认后，及时下达，作为各职能部门预算执行的主要依据，亦作为预算</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监督机构监督本单位支出和预算归口管理部门费用管理的依据。</w:t>
      </w:r>
    </w:p>
    <w:p>
      <w:pPr>
        <w:spacing w:before="0" w:after="240" w:line="281" w:lineRule="exact"/>
        <w:ind w:firstLine="0" w:left="0" w:right="780"/>
        <w:jc w:val="righ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（二）预算归口部门编制内部预算分解方案时，需明确到具体的指标</w:t>
      </w:r>
    </w:p>
    <w:p>
      <w:pPr>
        <w:spacing w:before="0" w:after="237" w:line="281" w:lineRule="exact"/>
        <w:ind w:firstLine="0" w:left="696"/>
        <w:jc w:val="left"/>
        <w:rPr>
          <w:rFonts w:ascii="Microsoft YaHei" w:hAnsi="Microsoft YaHei" w:cs="Microsoft YaHei" w:eastAsia="Microsoft YaHei"/>
          <w:sz w:val="28"/>
          <w:szCs w:val="28"/>
          <w:color w:val="000000"/>
          <w:noProof/>
        </w:rPr>
      </w:pPr>
      <w:r>
        <w:rPr>
          <w:rFonts w:ascii="Microsoft YaHei" w:hAnsi="Microsoft YaHei" w:cs="Microsoft YaHei" w:eastAsia="Microsoft YaHei"/>
          <w:sz w:val="28"/>
          <w:szCs w:val="28"/>
          <w:color w:val="000000"/>
          <w:noProof/>
        </w:rPr>
        <w:t>名称和具体内容，并严格按照预算批复用途和工作需要明确开支范围。</w:t>
      </w:r>
    </w:p>
    <w:p>
      <w:pPr>
        <w:spacing w:before="0" w:after="228"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（三）预算内部分解及下达程序</w:t>
      </w:r>
    </w:p>
    <w:p>
      <w:pPr>
        <w:spacing w:before="0" w:after="458"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具体流程详见《预算管理流程》</w:t>
      </w:r>
    </w:p>
    <w:p>
      <w:pPr>
        <w:tabs>
          <w:tab w:val="left" w:pos="5232"/>
        </w:tabs>
        <w:spacing w:before="0" w:after="240" w:line="281" w:lineRule="exact"/>
        <w:ind w:firstLine="0" w:left="4106"/>
        <w:jc w:val="left"/>
        <w:rPr>
          <w:rFonts w:ascii="Microsoft YaHei" w:hAnsi="Microsoft YaHei" w:cs="Microsoft YaHei" w:eastAsia="Microsoft YaHei"/>
          <w:sz w:val="28"/>
          <w:szCs w:val="28"/>
          <w:color w:val="000000"/>
          <w:b/>
          <w:bCs/>
          <w:spacing w:val="6"/>
          <w:noProof/>
        </w:rPr>
      </w:pPr>
      <w:r>
        <w:rPr>
          <w:rFonts w:ascii="Microsoft YaHei" w:hAnsi="Microsoft YaHei" w:cs="Microsoft YaHei" w:eastAsia="Microsoft YaHei"/>
          <w:sz w:val="28"/>
          <w:szCs w:val="28"/>
          <w:color w:val="000000"/>
          <w:b/>
          <w:bCs/>
          <w:spacing w:val="1"/>
          <w:noProof/>
        </w:rPr>
        <w:t>第五章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预算执行分析</w:t>
      </w:r>
    </w:p>
    <w:p>
      <w:pPr>
        <w:tabs>
          <w:tab w:val="left" w:pos="2662"/>
        </w:tabs>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第十四条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noProof/>
        </w:rPr>
        <w:t>预算执行管理要求</w:t>
      </w:r>
    </w:p>
    <w:p>
      <w:pPr>
        <w:spacing w:before="0" w:after="237"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（一）各业务部门应贯彻“先有预算后有支出”的原则，严格执行经</w:t>
      </w:r>
    </w:p>
    <w:p>
      <w:pPr>
        <w:spacing w:before="0" w:after="240"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批复的预算，强化预算的严肃性，依据内部正式发布的预算分解方案，进</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一步细化预算项目执行计划，开展项目实施。</w:t>
      </w:r>
    </w:p>
    <w:p>
      <w:pPr>
        <w:spacing w:before="0" w:after="237" w:line="281" w:lineRule="exact"/>
        <w:ind w:firstLine="0" w:left="0" w:right="660"/>
        <w:jc w:val="right"/>
        <w:rPr>
          <w:rFonts w:ascii="Microsoft YaHei" w:hAnsi="Microsoft YaHei" w:cs="Microsoft YaHei" w:eastAsia="Microsoft YaHei"/>
          <w:sz w:val="28"/>
          <w:szCs w:val="28"/>
          <w:color w:val="000000"/>
          <w:spacing w:val="112"/>
          <w:noProof/>
        </w:rPr>
      </w:pPr>
      <w:r>
        <w:rPr>
          <w:rFonts w:ascii="Microsoft YaHei" w:hAnsi="Microsoft YaHei" w:cs="Microsoft YaHei" w:eastAsia="Microsoft YaHei"/>
          <w:sz w:val="28"/>
          <w:szCs w:val="28"/>
          <w:color w:val="000000"/>
          <w:spacing w:val="4"/>
          <w:noProof/>
        </w:rPr>
        <w:t>（二）各业务部门严格在分解下达的预算额度和范围内开支。所有开</w:t>
      </w:r>
    </w:p>
    <w:p>
      <w:pPr>
        <w:spacing w:before="0" w:after="240"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支事项必须明确所属预算指标，并提供真实、合法、有效的票据，按本单</w:t>
      </w:r>
    </w:p>
    <w:p>
      <w:pPr>
        <w:spacing w:before="0" w:after="240" w:line="281" w:lineRule="exact"/>
        <w:ind w:firstLine="0" w:left="696"/>
        <w:jc w:val="left"/>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位采购管理、经费收支、资产管理、项目管理等相关规定履行相关审核、</w:t>
      </w:r>
    </w:p>
    <w:p>
      <w:pPr>
        <w:spacing w:before="0"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审批程序。</w:t>
      </w:r>
    </w:p>
    <w:p>
      <w:pPr>
        <w:spacing w:before="0" w:after="240" w:line="281" w:lineRule="exact"/>
        <w:ind w:firstLine="0" w:left="0" w:right="660"/>
        <w:jc w:val="right"/>
        <w:rPr>
          <w:rFonts w:ascii="Microsoft YaHei" w:hAnsi="Microsoft YaHei" w:cs="Microsoft YaHei" w:eastAsia="Microsoft YaHei"/>
          <w:sz w:val="28"/>
          <w:szCs w:val="28"/>
          <w:color w:val="000000"/>
          <w:spacing w:val="112"/>
          <w:noProof/>
        </w:rPr>
      </w:pPr>
      <w:r>
        <w:rPr>
          <w:rFonts w:ascii="Microsoft YaHei" w:hAnsi="Microsoft YaHei" w:cs="Microsoft YaHei" w:eastAsia="Microsoft YaHei"/>
          <w:sz w:val="28"/>
          <w:szCs w:val="28"/>
          <w:color w:val="000000"/>
          <w:spacing w:val="4"/>
          <w:noProof/>
        </w:rPr>
        <w:t>（三）各业务部门应根据项目实施情况，及时提前向预算归口管理部</w:t>
      </w:r>
    </w:p>
    <w:p>
      <w:pPr>
        <w:spacing w:before="0" w:after="240" w:line="281" w:lineRule="exact"/>
        <w:ind w:firstLine="0" w:left="696"/>
        <w:jc w:val="left"/>
        <w:rPr>
          <w:rFonts w:ascii="Microsoft YaHei" w:hAnsi="Microsoft YaHei" w:cs="Microsoft YaHei" w:eastAsia="Microsoft YaHei"/>
          <w:sz w:val="28"/>
          <w:szCs w:val="28"/>
          <w:color w:val="000000"/>
          <w:spacing w:val="2"/>
          <w:noProof/>
        </w:rPr>
      </w:pPr>
      <w:r>
        <w:rPr>
          <w:rFonts w:ascii="Microsoft YaHei" w:hAnsi="Microsoft YaHei" w:cs="Microsoft YaHei" w:eastAsia="Microsoft YaHei"/>
          <w:sz w:val="28"/>
          <w:szCs w:val="28"/>
          <w:color w:val="000000"/>
          <w:noProof/>
        </w:rPr>
        <w:t>门申报用款计划和资金支付申请。</w:t>
      </w:r>
    </w:p>
    <w:p>
      <w:pPr>
        <w:spacing w:before="0" w:after="237" w:line="281" w:lineRule="exact"/>
        <w:ind w:firstLine="0" w:left="0" w:right="660"/>
        <w:jc w:val="right"/>
        <w:rPr>
          <w:rFonts w:ascii="Microsoft YaHei" w:hAnsi="Microsoft YaHei" w:cs="Microsoft YaHei" w:eastAsia="Microsoft YaHei"/>
          <w:sz w:val="28"/>
          <w:szCs w:val="28"/>
          <w:color w:val="000000"/>
          <w:spacing w:val="112"/>
          <w:noProof/>
        </w:rPr>
      </w:pPr>
      <w:r>
        <w:rPr>
          <w:rFonts w:ascii="Microsoft YaHei" w:hAnsi="Microsoft YaHei" w:cs="Microsoft YaHei" w:eastAsia="Microsoft YaHei"/>
          <w:sz w:val="28"/>
          <w:szCs w:val="28"/>
          <w:color w:val="000000"/>
          <w:spacing w:val="4"/>
          <w:noProof/>
        </w:rPr>
        <w:t>（四）预算归口管理部门应积极响应各业务部门提请的用款计划申请</w:t>
      </w:r>
    </w:p>
    <w:p>
      <w:pPr>
        <w:spacing w:before="0" w:after="240"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和资金支付申请，提早按财政管理规定申请资金支付程序，确保资金能够</w:t>
      </w:r>
    </w:p>
    <w:p>
      <w:pPr>
        <w:spacing w:before="0" w:after="240" w:line="281" w:lineRule="exact"/>
        <w:ind w:firstLine="0" w:left="696"/>
        <w:jc w:val="left"/>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及时到账、做好履行支付和会计核算工作，更好的为各业务部门提供财务</w:t>
      </w:r>
    </w:p>
    <w:p>
      <w:pPr>
        <w:spacing w:before="0"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保障。</w:t>
      </w:r>
    </w:p>
    <w:p>
      <w:pPr>
        <w:spacing w:before="0" w:after="240" w:line="281" w:lineRule="exact"/>
        <w:ind w:firstLine="0" w:left="0" w:right="660"/>
        <w:jc w:val="right"/>
        <w:rPr>
          <w:rFonts w:ascii="Microsoft YaHei" w:hAnsi="Microsoft YaHei" w:cs="Microsoft YaHei" w:eastAsia="Microsoft YaHei"/>
          <w:sz w:val="28"/>
          <w:szCs w:val="28"/>
          <w:color w:val="000000"/>
          <w:spacing w:val="-8"/>
          <w:noProof/>
        </w:rPr>
      </w:pPr>
      <w:r>
        <w:rPr>
          <w:rFonts w:ascii="Microsoft YaHei" w:hAnsi="Microsoft YaHei" w:cs="Microsoft YaHei" w:eastAsia="Microsoft YaHei"/>
          <w:sz w:val="28"/>
          <w:szCs w:val="28"/>
          <w:color w:val="000000"/>
          <w:spacing w:val="-1"/>
          <w:noProof/>
        </w:rPr>
        <w:t>（五）预算归口部门按月度/季度汇总编制《预算执行进度表》，同时</w:t>
      </w:r>
    </w:p>
    <w:p>
      <w:pPr>
        <w:spacing w:before="0" w:after="240"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需要对单位预算执行进度和计划完成情况进行统筹分析，形成预算执行分</w:t>
      </w:r>
    </w:p>
    <w:p>
      <w:pPr>
        <w:spacing w:before="0"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析报告经内部审议处理后，向上级主管部门报送。</w:t>
      </w:r>
    </w:p>
    <w:p>
      <w:pPr>
        <w:tabs>
          <w:tab w:val="left" w:pos="2662"/>
        </w:tabs>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第十五条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1"/>
          <w:noProof/>
        </w:rPr>
        <w:t>预算执行分析管理分工</w:t>
      </w:r>
    </w:p>
    <w:p>
      <w:pPr>
        <w:spacing w:before="0" w:after="372"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（一）各业务部门负责对部门的预算收支执行情况进行分析。</w:t>
      </w:r>
    </w:p>
    <w:p>
      <w:pPr>
        <w:spacing w:before="0" w:after="372" w:line="281" w:lineRule="exact"/>
        <w:ind w:firstLine="0" w:left="1258"/>
        <w:jc w:val="left"/>
        <w:rPr>
          <w:rFonts w:ascii="Microsoft YaHei" w:hAnsi="Microsoft YaHei" w:cs="Microsoft YaHei" w:eastAsia="Microsoft YaHei"/>
          <w:sz w:val="28"/>
          <w:szCs w:val="28"/>
          <w:color w:val="000000"/>
          <w:spacing w:val="-1"/>
          <w:noProof/>
        </w:rPr>
        <w:sectPr>
          <w:pgSz w:w="11906" w:h="16838"/>
          <w:pgMar w:top="1440" w:right="720" w:bottom="1074" w:left="720" w:header="708" w:footer="708" w:gutter="0"/>
          <w:docGrid w:type="" w:linePitch="0"/>
        </w:sectPr>
      </w:pPr>
    </w:p>
    <w:p>
      <w:pPr>
        <w:spacing w:before="0" w:after="130" w:line="180" w:lineRule="exact"/>
        <w:ind w:firstLine="0" w:left="0"/>
        <w:jc w:val="center"/>
        <w:rPr>
          <w:rFonts w:ascii="Microsoft YaHei" w:hAnsi="Microsoft YaHei" w:cs="Microsoft YaHei" w:eastAsia="Microsoft YaHei"/>
          <w:sz w:val="18"/>
          <w:szCs w:val="18"/>
          <w:color w:val="000000"/>
          <w:noProof/>
        </w:rPr>
      </w:pPr>
      <w:r>
        <w:rPr>
          <w:rFonts w:ascii="Microsoft YaHei" w:hAnsi="Microsoft YaHei" w:cs="Microsoft YaHei" w:eastAsia="Microsoft YaHei"/>
          <w:sz w:val="18"/>
          <w:szCs w:val="18"/>
          <w:color w:val="000000"/>
          <w:noProof/>
        </w:rPr>
        <w:t>4</w:t>
      </w:r>
    </w:p>
    <w:p>
      <w:pPr>
        <w:spacing w:before="0" w:after="130" w:line="180" w:lineRule="exact"/>
        <w:ind w:firstLine="0" w:left="5189"/>
        <w:jc w:val="center"/>
        <w:rPr>
          <w:rFonts w:ascii="Microsoft YaHei" w:hAnsi="Microsoft YaHei" w:cs="Microsoft YaHei" w:eastAsia="Microsoft YaHei"/>
          <w:sz w:val="18"/>
          <w:szCs w:val="18"/>
          <w:color w:val="000000"/>
          <w:noProof/>
        </w:rPr>
        <w:sectPr>
          <w:type w:val="continuous"/>
          <w:pgSz w:w="11906" w:h="16838"/>
          <w:pgMar w:top="1440" w:right="720" w:bottom="1074" w:left="720" w:header="708" w:footer="708" w:gutter="0"/>
          <w:docGrid w:type="" w:linePitch="0"/>
        </w:sectPr>
      </w:pPr>
    </w:p>
    <w:bookmarkStart w:id="5" w:name="5"/>
    <w:bookmarkEnd w:id="5"/>
    <w:p>
      <w:pPr>
        <w:spacing w:before="153" w:after="237" w:line="281" w:lineRule="exact"/>
        <w:ind w:firstLine="0" w:left="0" w:right="780"/>
        <w:jc w:val="righ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（二）预算归口部门负责单位年度收支预决算考核的组织协调工作，</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汇总和分析考核单位收支预算执行情况，并提交考评分析报告。</w:t>
      </w:r>
    </w:p>
    <w:p>
      <w:pPr>
        <w:tabs>
          <w:tab w:val="left" w:pos="5090"/>
        </w:tabs>
        <w:spacing w:before="0" w:after="240" w:line="281" w:lineRule="exact"/>
        <w:ind w:firstLine="0" w:left="3967"/>
        <w:jc w:val="left"/>
        <w:rPr>
          <w:rFonts w:ascii="Microsoft YaHei" w:hAnsi="Microsoft YaHei" w:cs="Microsoft YaHei" w:eastAsia="Microsoft YaHei"/>
          <w:sz w:val="28"/>
          <w:szCs w:val="28"/>
          <w:color w:val="000000"/>
          <w:b/>
          <w:bCs/>
          <w:spacing w:val="7"/>
          <w:noProof/>
        </w:rPr>
      </w:pPr>
      <w:r>
        <w:rPr>
          <w:rFonts w:ascii="Microsoft YaHei" w:hAnsi="Microsoft YaHei" w:cs="Microsoft YaHei" w:eastAsia="Microsoft YaHei"/>
          <w:sz w:val="28"/>
          <w:szCs w:val="28"/>
          <w:color w:val="000000"/>
          <w:b/>
          <w:bCs/>
          <w:spacing w:val="1"/>
          <w:noProof/>
        </w:rPr>
        <w:t>第六章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预算追加、调整</w:t>
      </w:r>
    </w:p>
    <w:p>
      <w:pPr>
        <w:tabs>
          <w:tab w:val="left" w:pos="2662"/>
        </w:tabs>
        <w:spacing w:before="0" w:after="237"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第十六条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1"/>
          <w:noProof/>
        </w:rPr>
        <w:t>预算调整</w:t>
      </w:r>
    </w:p>
    <w:p>
      <w:pPr>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（一）本单位预算调整是指在年度预算执行中，由于发生不可抗力、</w:t>
      </w:r>
    </w:p>
    <w:p>
      <w:pPr>
        <w:spacing w:before="0" w:after="240"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上级部门政策调整、临时安排工作等不可预见因素造成的新增预算需求、</w:t>
      </w:r>
    </w:p>
    <w:p>
      <w:pPr>
        <w:spacing w:before="0"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超预算或预算开支范围更改调整的过程。</w:t>
      </w:r>
    </w:p>
    <w:p>
      <w:pPr>
        <w:spacing w:before="0" w:after="240" w:line="281" w:lineRule="exact"/>
        <w:ind w:firstLine="0" w:left="0" w:right="780"/>
        <w:jc w:val="righ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（二）在预算执行过程中，确因政策性和不可预见因素需作调整的，</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应严格按预算编审程序报批。</w:t>
      </w:r>
    </w:p>
    <w:p>
      <w:pPr>
        <w:tabs>
          <w:tab w:val="left" w:pos="2662"/>
        </w:tabs>
        <w:spacing w:before="0" w:after="237"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第十七条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1"/>
          <w:noProof/>
        </w:rPr>
        <w:t>每年年中，对预算进行追加或调整，按照要求统一上报财</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政部门</w:t>
      </w:r>
    </w:p>
    <w:p>
      <w:pPr>
        <w:tabs>
          <w:tab w:val="left" w:pos="2662"/>
        </w:tabs>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第十八条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noProof/>
        </w:rPr>
        <w:t>单位内部预算调剂</w:t>
      </w:r>
    </w:p>
    <w:p>
      <w:pPr>
        <w:spacing w:before="0" w:after="237"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（一）单位内部预算调剂原则</w:t>
      </w:r>
    </w:p>
    <w:p>
      <w:pPr>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单位内部预算追加、调整应在本单位机动财力、以前年度结余和单位</w:t>
      </w:r>
    </w:p>
    <w:p>
      <w:pPr>
        <w:spacing w:before="0" w:after="240" w:line="281" w:lineRule="exact"/>
        <w:ind w:firstLine="0" w:left="0" w:right="520"/>
        <w:jc w:val="right"/>
        <w:rPr>
          <w:rFonts w:ascii="Microsoft YaHei" w:hAnsi="Microsoft YaHei" w:cs="Microsoft YaHei" w:eastAsia="Microsoft YaHei"/>
          <w:sz w:val="28"/>
          <w:szCs w:val="28"/>
          <w:color w:val="000000"/>
          <w:spacing w:val="-28"/>
          <w:noProof/>
        </w:rPr>
      </w:pPr>
      <w:r>
        <w:rPr>
          <w:rFonts w:ascii="Microsoft YaHei" w:hAnsi="Microsoft YaHei" w:cs="Microsoft YaHei" w:eastAsia="Microsoft YaHei"/>
          <w:sz w:val="28"/>
          <w:szCs w:val="28"/>
          <w:color w:val="000000"/>
          <w:spacing w:val="-1"/>
          <w:noProof/>
        </w:rPr>
        <w:t>年度预算批复额度及开支范围内，不同内设部门和经济明细科目之间调剂；</w:t>
      </w:r>
    </w:p>
    <w:p>
      <w:pPr>
        <w:spacing w:before="0"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如需在单位预算批复额度内但超出预算开支范围的项目间调剂的，按部门</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预算调整程序办理。</w:t>
      </w:r>
    </w:p>
    <w:p>
      <w:pPr>
        <w:spacing w:before="0" w:after="240" w:line="281" w:lineRule="exact"/>
        <w:ind w:firstLine="0" w:left="0" w:right="520"/>
        <w:jc w:val="right"/>
        <w:rPr>
          <w:rFonts w:ascii="Microsoft YaHei" w:hAnsi="Microsoft YaHei" w:cs="Microsoft YaHei" w:eastAsia="Microsoft YaHei"/>
          <w:sz w:val="28"/>
          <w:szCs w:val="28"/>
          <w:color w:val="000000"/>
          <w:spacing w:val="-29"/>
          <w:noProof/>
        </w:rPr>
      </w:pPr>
      <w:r>
        <w:rPr>
          <w:rFonts w:ascii="Microsoft YaHei" w:hAnsi="Microsoft YaHei" w:cs="Microsoft YaHei" w:eastAsia="Microsoft YaHei"/>
          <w:sz w:val="28"/>
          <w:szCs w:val="28"/>
          <w:color w:val="000000"/>
          <w:spacing w:val="-1"/>
          <w:noProof/>
        </w:rPr>
        <w:t>（二）单位内部预算追加调整应由业务部门或归口统筹部门提出申请，</w:t>
      </w:r>
    </w:p>
    <w:p>
      <w:pPr>
        <w:spacing w:before="0" w:after="237"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预算归口管理部门在部门预算批复范围内提出审核意见和调整建议，经预</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算决策机构审批后，形成内部预算追加、调整文件，以此更新相关预算经</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济科目指标，作为预算执行的依据。</w:t>
      </w:r>
    </w:p>
    <w:p>
      <w:pPr>
        <w:tabs>
          <w:tab w:val="left" w:pos="5794"/>
        </w:tabs>
        <w:spacing w:before="0" w:after="237" w:line="281" w:lineRule="exact"/>
        <w:ind w:firstLine="0" w:left="4668"/>
        <w:jc w:val="left"/>
        <w:rPr>
          <w:rFonts w:ascii="Microsoft YaHei" w:hAnsi="Microsoft YaHei" w:cs="Microsoft YaHei" w:eastAsia="Microsoft YaHei"/>
          <w:sz w:val="28"/>
          <w:szCs w:val="28"/>
          <w:color w:val="000000"/>
          <w:b/>
          <w:bCs/>
          <w:spacing w:val="1"/>
          <w:noProof/>
        </w:rPr>
      </w:pPr>
      <w:r>
        <w:rPr>
          <w:rFonts w:ascii="Microsoft YaHei" w:hAnsi="Microsoft YaHei" w:cs="Microsoft YaHei" w:eastAsia="Microsoft YaHei"/>
          <w:sz w:val="28"/>
          <w:szCs w:val="28"/>
          <w:color w:val="000000"/>
          <w:b/>
          <w:bCs/>
          <w:spacing w:val="1"/>
          <w:noProof/>
        </w:rPr>
        <w:t>第七章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noProof/>
        </w:rPr>
        <w:t>决算</w:t>
      </w:r>
    </w:p>
    <w:p>
      <w:pPr>
        <w:tabs>
          <w:tab w:val="left" w:pos="2662"/>
        </w:tabs>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第十九条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1"/>
          <w:noProof/>
        </w:rPr>
        <w:t>决算工作要求</w:t>
      </w:r>
    </w:p>
    <w:p>
      <w:pPr>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单位应根据预算执行结果登记完整、核对无误的账簿记录和会计核算</w:t>
      </w:r>
    </w:p>
    <w:p>
      <w:pPr>
        <w:spacing w:before="0" w:after="237"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资料编制决算报告，按照决算编审要求及时上报决算资料，预算归口管理</w:t>
      </w:r>
    </w:p>
    <w:p>
      <w:pPr>
        <w:spacing w:before="0" w:after="237"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部门对本单位决算数据的真实性、完整性、准确性负责任；本单位分管财</w:t>
      </w:r>
    </w:p>
    <w:p>
      <w:pPr>
        <w:spacing w:before="0" w:after="0" w:line="344" w:lineRule="exact"/>
        <w:ind w:firstLine="0" w:left="696"/>
        <w:jc w:val="left"/>
        <w:rPr>
          <w:rFonts w:ascii="Microsoft YaHei" w:hAnsi="Microsoft YaHei" w:cs="Microsoft YaHei" w:eastAsia="Microsoft YaHei"/>
          <w:sz w:val="28"/>
          <w:szCs w:val="28"/>
          <w:color w:val="000000"/>
          <w:spacing w:val="-1"/>
          <w:noProof/>
        </w:rPr>
      </w:pPr>
    </w:p>
    <w:p>
      <w:pPr>
        <w:spacing w:before="0" w:after="237" w:line="281" w:lineRule="exact"/>
        <w:ind w:firstLine="0" w:left="696"/>
        <w:jc w:val="left"/>
        <w:rPr>
          <w:rFonts w:ascii="Microsoft YaHei" w:hAnsi="Microsoft YaHei" w:cs="Microsoft YaHei" w:eastAsia="Microsoft YaHei"/>
          <w:sz w:val="28"/>
          <w:szCs w:val="28"/>
          <w:color w:val="000000"/>
          <w:spacing w:val="1"/>
          <w:noProof/>
        </w:rPr>
        <w:sectPr>
          <w:pgSz w:w="11906" w:h="16838"/>
          <w:pgMar w:top="1440" w:right="720" w:bottom="1074" w:left="720" w:header="708" w:footer="708" w:gutter="0"/>
          <w:docGrid w:type="" w:linePitch="0"/>
        </w:sectPr>
      </w:pPr>
    </w:p>
    <w:p>
      <w:pPr>
        <w:spacing w:before="0" w:after="130" w:line="180" w:lineRule="exact"/>
        <w:ind w:firstLine="0" w:left="0"/>
        <w:jc w:val="center"/>
        <w:rPr>
          <w:rFonts w:ascii="Microsoft YaHei" w:hAnsi="Microsoft YaHei" w:cs="Microsoft YaHei" w:eastAsia="Microsoft YaHei"/>
          <w:sz w:val="18"/>
          <w:szCs w:val="18"/>
          <w:color w:val="000000"/>
          <w:noProof/>
        </w:rPr>
      </w:pPr>
      <w:r>
        <w:rPr>
          <w:rFonts w:ascii="Microsoft YaHei" w:hAnsi="Microsoft YaHei" w:cs="Microsoft YaHei" w:eastAsia="Microsoft YaHei"/>
          <w:sz w:val="18"/>
          <w:szCs w:val="18"/>
          <w:color w:val="000000"/>
          <w:noProof/>
        </w:rPr>
        <w:t>5</w:t>
      </w:r>
    </w:p>
    <w:p>
      <w:pPr>
        <w:spacing w:before="0" w:after="130" w:line="180" w:lineRule="exact"/>
        <w:ind w:firstLine="0" w:left="5189"/>
        <w:jc w:val="center"/>
        <w:rPr>
          <w:rFonts w:ascii="Microsoft YaHei" w:hAnsi="Microsoft YaHei" w:cs="Microsoft YaHei" w:eastAsia="Microsoft YaHei"/>
          <w:sz w:val="18"/>
          <w:szCs w:val="18"/>
          <w:color w:val="000000"/>
          <w:noProof/>
        </w:rPr>
        <w:sectPr>
          <w:type w:val="continuous"/>
          <w:pgSz w:w="11906" w:h="16838"/>
          <w:pgMar w:top="1440" w:right="720" w:bottom="1074" w:left="720" w:header="708" w:footer="708" w:gutter="0"/>
          <w:docGrid w:type="" w:linePitch="0"/>
        </w:sectPr>
      </w:pPr>
    </w:p>
    <w:bookmarkStart w:id="6" w:name="6"/>
    <w:bookmarkEnd w:id="6"/>
    <w:p>
      <w:pPr>
        <w:spacing w:before="153" w:after="25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务领导负领导责任。</w:t>
      </w:r>
    </w:p>
    <w:p>
      <w:pPr>
        <w:tabs>
          <w:tab w:val="left" w:pos="5160"/>
        </w:tabs>
        <w:spacing w:before="0" w:after="259" w:line="281" w:lineRule="exact"/>
        <w:ind w:firstLine="0" w:left="4178"/>
        <w:jc w:val="left"/>
        <w:rPr>
          <w:rFonts w:ascii="Microsoft YaHei" w:hAnsi="Microsoft YaHei" w:cs="Microsoft YaHei" w:eastAsia="Microsoft YaHei"/>
          <w:sz w:val="28"/>
          <w:szCs w:val="28"/>
          <w:color w:val="000000"/>
          <w:b/>
          <w:bCs/>
          <w:spacing w:val="6"/>
          <w:noProof/>
        </w:rPr>
      </w:pPr>
      <w:r>
        <w:rPr>
          <w:rFonts w:ascii="Microsoft YaHei" w:hAnsi="Microsoft YaHei" w:cs="Microsoft YaHei" w:eastAsia="Microsoft YaHei"/>
          <w:sz w:val="28"/>
          <w:szCs w:val="28"/>
          <w:color w:val="000000"/>
          <w:b/>
          <w:bCs/>
          <w:spacing w:val="1"/>
          <w:noProof/>
        </w:rPr>
        <w:t>第八章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预算绩效管理</w:t>
      </w:r>
    </w:p>
    <w:p>
      <w:pPr>
        <w:tabs>
          <w:tab w:val="left" w:pos="4949"/>
        </w:tabs>
        <w:spacing w:before="0" w:after="110" w:line="281" w:lineRule="exact"/>
        <w:ind w:firstLine="0" w:left="3826"/>
        <w:jc w:val="left"/>
        <w:rPr>
          <w:rFonts w:ascii="Microsoft YaHei" w:hAnsi="Microsoft YaHei" w:cs="Microsoft YaHei" w:eastAsia="Microsoft YaHei"/>
          <w:sz w:val="28"/>
          <w:szCs w:val="28"/>
          <w:color w:val="000000"/>
          <w:b/>
          <w:bCs/>
          <w:spacing w:val="8"/>
          <w:noProof/>
        </w:rPr>
      </w:pPr>
      <w:r>
        <w:rPr>
          <w:rFonts w:ascii="Microsoft YaHei" w:hAnsi="Microsoft YaHei" w:cs="Microsoft YaHei" w:eastAsia="Microsoft YaHei"/>
          <w:sz w:val="28"/>
          <w:szCs w:val="28"/>
          <w:color w:val="000000"/>
          <w:b/>
          <w:bCs/>
          <w:spacing w:val="1"/>
          <w:noProof/>
        </w:rPr>
        <w:t>第一节</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预算绩效目标编审</w:t>
      </w:r>
    </w:p>
    <w:p>
      <w:pPr>
        <w:spacing w:before="0" w:after="110" w:line="281" w:lineRule="exact"/>
        <w:ind w:firstLine="0" w:left="3826"/>
        <w:jc w:val="right"/>
        <w:rPr>
          <w:rFonts w:ascii="Microsoft YaHei" w:hAnsi="Microsoft YaHei" w:cs="Microsoft YaHei" w:eastAsia="Microsoft YaHei"/>
          <w:sz w:val="28"/>
          <w:szCs w:val="28"/>
          <w:color w:val="000000"/>
          <w:b/>
          <w:bCs/>
          <w:spacing w:val="8"/>
          <w:noProof/>
        </w:rPr>
        <w:sectPr>
          <w:pgSz w:w="11906" w:h="16838"/>
          <w:pgMar w:top="1440" w:right="720" w:bottom="1074" w:left="720" w:header="708" w:footer="708" w:gutter="0"/>
          <w:docGrid w:type="" w:linePitch="0"/>
        </w:sectPr>
      </w:pPr>
    </w:p>
    <w:p>
      <w:pPr>
        <w:tabs>
          <w:tab w:val="left" w:pos="2681"/>
        </w:tabs>
        <w:spacing w:before="0" w:after="261" w:line="281" w:lineRule="exact"/>
        <w:ind w:firstLine="0" w:left="1258"/>
        <w:jc w:val="left"/>
        <w:rPr>
          <w:rFonts w:ascii="Microsoft YaHei" w:hAnsi="Microsoft YaHei" w:cs="Microsoft YaHei" w:eastAsia="Microsoft YaHei"/>
          <w:sz w:val="28"/>
          <w:szCs w:val="28"/>
          <w:color w:val="000000"/>
          <w:spacing w:val="86"/>
          <w:noProof/>
        </w:rPr>
      </w:pPr>
      <w:r>
        <w:rPr>
          <w:rFonts w:ascii="Microsoft YaHei" w:hAnsi="Microsoft YaHei" w:cs="Microsoft YaHei" w:eastAsia="Microsoft YaHei"/>
          <w:sz w:val="28"/>
          <w:szCs w:val="28"/>
          <w:color w:val="000000"/>
          <w:b/>
          <w:bCs/>
          <w:spacing w:val="4"/>
          <w:noProof/>
        </w:rPr>
        <w:t>第二十条</w:t>
      </w:r>
      <w:r>
        <w:rPr>
          <w:rFonts w:ascii="Microsoft YaHei" w:hAnsi="Microsoft YaHei" w:cs="Microsoft YaHei" w:eastAsia="Microsoft YaHei"/>
          <w:sz w:val="28"/>
          <w:szCs w:val="28"/>
          <w:color w:val="000000"/>
          <w:b/>
          <w:bCs/>
          <w:spacing w:val="14"/>
          <w:noProof/>
        </w:rPr>
        <w:tab/>
      </w:r>
      <w:r>
        <w:rPr>
          <w:rFonts w:ascii="Microsoft YaHei" w:hAnsi="Microsoft YaHei" w:cs="Microsoft YaHei" w:eastAsia="Microsoft YaHei"/>
          <w:sz w:val="28"/>
          <w:szCs w:val="28"/>
          <w:color w:val="000000"/>
          <w:spacing w:val="3"/>
          <w:noProof/>
        </w:rPr>
        <w:t>本单位在编制下一年度预算时，同时要根据上级主管部门</w:t>
      </w:r>
    </w:p>
    <w:p>
      <w:pPr>
        <w:spacing w:before="0" w:after="264"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的具体部署，科学、合理地测算资金需求，编制预算绩效目标并报送。报</w:t>
      </w:r>
    </w:p>
    <w:p>
      <w:pPr>
        <w:spacing w:before="0" w:after="264" w:line="281" w:lineRule="exact"/>
        <w:ind w:firstLine="0" w:left="696"/>
        <w:jc w:val="left"/>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送的绩效目标与本单位部门目标高度相关，并且是具体的、可衡量的、一</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定时期内可实现的。</w:t>
      </w:r>
    </w:p>
    <w:p>
      <w:pPr>
        <w:tabs>
          <w:tab w:val="left" w:pos="2942"/>
        </w:tabs>
        <w:spacing w:before="0" w:after="264" w:line="281" w:lineRule="exact"/>
        <w:ind w:firstLine="0" w:left="1258"/>
        <w:jc w:val="left"/>
        <w:rPr>
          <w:rFonts w:ascii="Microsoft YaHei" w:hAnsi="Microsoft YaHei" w:cs="Microsoft YaHei" w:eastAsia="Microsoft YaHei"/>
          <w:sz w:val="28"/>
          <w:szCs w:val="28"/>
          <w:color w:val="000000"/>
          <w:spacing w:val="-34"/>
          <w:noProof/>
        </w:rPr>
      </w:pPr>
      <w:r>
        <w:rPr>
          <w:rFonts w:ascii="Microsoft YaHei" w:hAnsi="Microsoft YaHei" w:cs="Microsoft YaHei" w:eastAsia="Microsoft YaHei"/>
          <w:sz w:val="28"/>
          <w:szCs w:val="28"/>
          <w:color w:val="000000"/>
          <w:b/>
          <w:bCs/>
          <w:spacing w:val="1"/>
          <w:noProof/>
        </w:rPr>
        <w:t>第二十一条</w:t>
      </w:r>
      <w:r>
        <w:rPr>
          <w:rFonts w:ascii="Microsoft YaHei" w:hAnsi="Microsoft YaHei" w:cs="Microsoft YaHei" w:eastAsia="Microsoft YaHei"/>
          <w:sz w:val="28"/>
          <w:szCs w:val="28"/>
          <w:color w:val="000000"/>
          <w:b/>
          <w:bCs/>
          <w:spacing w:val="3"/>
          <w:noProof/>
        </w:rPr>
        <w:tab/>
      </w:r>
      <w:r>
        <w:rPr>
          <w:rFonts w:ascii="Microsoft YaHei" w:hAnsi="Microsoft YaHei" w:cs="Microsoft YaHei" w:eastAsia="Microsoft YaHei"/>
          <w:sz w:val="28"/>
          <w:szCs w:val="28"/>
          <w:color w:val="000000"/>
          <w:spacing w:val="-2"/>
          <w:noProof/>
        </w:rPr>
        <w:t>在预算编制环节，预算归口部门要结合新出台重大政策、</w:t>
      </w:r>
    </w:p>
    <w:p>
      <w:pPr>
        <w:spacing w:before="0" w:after="264"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项目，结合预算评审、项目审批等要求，牵头组织内部各业务部门开展事</w:t>
      </w:r>
    </w:p>
    <w:p>
      <w:pPr>
        <w:spacing w:before="0" w:after="264" w:line="281" w:lineRule="exact"/>
        <w:ind w:firstLine="0" w:left="696"/>
        <w:jc w:val="left"/>
        <w:rPr>
          <w:rFonts w:ascii="Microsoft YaHei" w:hAnsi="Microsoft YaHei" w:cs="Microsoft YaHei" w:eastAsia="Microsoft YaHei"/>
          <w:sz w:val="28"/>
          <w:szCs w:val="28"/>
          <w:color w:val="000000"/>
          <w:spacing w:val="114"/>
          <w:noProof/>
        </w:rPr>
      </w:pPr>
      <w:r>
        <w:rPr>
          <w:rFonts w:ascii="Microsoft YaHei" w:hAnsi="Microsoft YaHei" w:cs="Microsoft YaHei" w:eastAsia="Microsoft YaHei"/>
          <w:sz w:val="28"/>
          <w:szCs w:val="28"/>
          <w:color w:val="000000"/>
          <w:spacing w:val="4"/>
          <w:noProof/>
        </w:rPr>
        <w:t>前绩效评估，评估结果作为申请预算的必备要件，遵从“谁使用预算，谁</w:t>
      </w:r>
    </w:p>
    <w:p>
      <w:pPr>
        <w:spacing w:before="0" w:after="264" w:line="281" w:lineRule="exact"/>
        <w:ind w:firstLine="0" w:left="696"/>
        <w:jc w:val="left"/>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编制绩效目标”的原则编制预算绩效目标，从源头上提高预算编制的科学</w:t>
      </w:r>
    </w:p>
    <w:p>
      <w:pPr>
        <w:spacing w:before="0" w:after="264" w:line="281" w:lineRule="exact"/>
        <w:ind w:firstLine="0" w:left="696"/>
        <w:jc w:val="left"/>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性和精准性。最后，由预算归口管理部门连同年初预算报批程序，一并对</w:t>
      </w:r>
    </w:p>
    <w:p>
      <w:pPr>
        <w:spacing w:before="0" w:after="413"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外申报，进行审核后，接收批复通知。</w:t>
      </w:r>
    </w:p>
    <w:p>
      <w:pPr>
        <w:tabs>
          <w:tab w:val="left" w:pos="5232"/>
        </w:tabs>
        <w:spacing w:before="0" w:after="233" w:line="281" w:lineRule="exact"/>
        <w:ind w:firstLine="0" w:left="4106"/>
        <w:jc w:val="left"/>
        <w:rPr>
          <w:rFonts w:ascii="Microsoft YaHei" w:hAnsi="Microsoft YaHei" w:cs="Microsoft YaHei" w:eastAsia="Microsoft YaHei"/>
          <w:sz w:val="28"/>
          <w:szCs w:val="28"/>
          <w:color w:val="000000"/>
          <w:b/>
          <w:bCs/>
          <w:spacing w:val="6"/>
          <w:noProof/>
        </w:rPr>
      </w:pPr>
      <w:r>
        <w:rPr>
          <w:rFonts w:ascii="Microsoft YaHei" w:hAnsi="Microsoft YaHei" w:cs="Microsoft YaHei" w:eastAsia="Microsoft YaHei"/>
          <w:sz w:val="28"/>
          <w:szCs w:val="28"/>
          <w:color w:val="000000"/>
          <w:b/>
          <w:bCs/>
          <w:spacing w:val="1"/>
          <w:noProof/>
        </w:rPr>
        <w:t>第二节</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预算绩效监控</w:t>
      </w:r>
    </w:p>
    <w:p>
      <w:pPr>
        <w:tabs>
          <w:tab w:val="left" w:pos="2854"/>
        </w:tabs>
        <w:spacing w:before="0" w:after="326" w:line="281" w:lineRule="exact"/>
        <w:ind w:firstLine="0" w:left="1258"/>
        <w:jc w:val="left"/>
        <w:rPr>
          <w:rFonts w:ascii="Microsoft YaHei" w:hAnsi="Microsoft YaHei" w:cs="Microsoft YaHei" w:eastAsia="Microsoft YaHei"/>
          <w:sz w:val="28"/>
          <w:szCs w:val="28"/>
          <w:color w:val="000000"/>
          <w:spacing w:val="196"/>
          <w:noProof/>
        </w:rPr>
      </w:pPr>
      <w:r>
        <w:rPr>
          <w:rFonts w:ascii="Microsoft YaHei" w:hAnsi="Microsoft YaHei" w:cs="Microsoft YaHei" w:eastAsia="Microsoft YaHei"/>
          <w:sz w:val="28"/>
          <w:szCs w:val="28"/>
          <w:color w:val="000000"/>
          <w:b/>
          <w:bCs/>
          <w:spacing w:val="7"/>
          <w:noProof/>
        </w:rPr>
        <w:t>第二十二条</w:t>
      </w:r>
      <w:r>
        <w:rPr>
          <w:rFonts w:ascii="Microsoft YaHei" w:hAnsi="Microsoft YaHei" w:cs="Microsoft YaHei" w:eastAsia="Microsoft YaHei"/>
          <w:sz w:val="28"/>
          <w:szCs w:val="28"/>
          <w:color w:val="000000"/>
          <w:b/>
          <w:bCs/>
          <w:spacing w:val="37"/>
          <w:noProof/>
        </w:rPr>
        <w:tab/>
      </w:r>
      <w:r>
        <w:rPr>
          <w:rFonts w:ascii="Microsoft YaHei" w:hAnsi="Microsoft YaHei" w:cs="Microsoft YaHei" w:eastAsia="Microsoft YaHei"/>
          <w:sz w:val="28"/>
          <w:szCs w:val="28"/>
          <w:color w:val="000000"/>
          <w:spacing w:val="8"/>
          <w:noProof/>
        </w:rPr>
        <w:t>预算绩效监控是指本单位在预算执行环节加强绩效实现</w:t>
      </w:r>
    </w:p>
    <w:p>
      <w:pPr>
        <w:spacing w:before="0" w:after="326" w:line="281" w:lineRule="exact"/>
        <w:ind w:firstLine="0" w:left="-20"/>
        <w:jc w:val="center"/>
        <w:rPr>
          <w:rFonts w:ascii="Microsoft YaHei" w:hAnsi="Microsoft YaHei" w:cs="Microsoft YaHei" w:eastAsia="Microsoft YaHei"/>
          <w:sz w:val="28"/>
          <w:szCs w:val="28"/>
          <w:color w:val="000000"/>
          <w:spacing w:val="113"/>
          <w:noProof/>
        </w:rPr>
      </w:pPr>
      <w:r>
        <w:rPr>
          <w:rFonts w:ascii="Microsoft YaHei" w:hAnsi="Microsoft YaHei" w:cs="Microsoft YaHei" w:eastAsia="Microsoft YaHei"/>
          <w:sz w:val="28"/>
          <w:szCs w:val="28"/>
          <w:color w:val="000000"/>
          <w:spacing w:val="4"/>
          <w:noProof/>
        </w:rPr>
        <w:t>的监控，按照“谁支出、谁负责”的原则，预算监督部门牵头完善各职能</w:t>
      </w:r>
    </w:p>
    <w:p>
      <w:pPr>
        <w:spacing w:before="0" w:after="329" w:line="281" w:lineRule="exact"/>
        <w:ind w:firstLine="0" w:left="696"/>
        <w:jc w:val="left"/>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部门的用款计划，各职能部门对绩效目标实现程度和预算执行进度要实行</w:t>
      </w:r>
    </w:p>
    <w:p>
      <w:pPr>
        <w:spacing w:before="0" w:after="326" w:line="281" w:lineRule="exact"/>
        <w:ind w:firstLine="0" w:left="696"/>
        <w:jc w:val="left"/>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“双监控”，发现问题要分析原因并及时纠正，必要时应通过预算决策机</w:t>
      </w:r>
    </w:p>
    <w:p>
      <w:pPr>
        <w:spacing w:before="0" w:after="20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构集体商讨制定处理措施。</w:t>
      </w:r>
    </w:p>
    <w:p>
      <w:pPr>
        <w:tabs>
          <w:tab w:val="left" w:pos="2969"/>
        </w:tabs>
        <w:spacing w:before="0" w:after="264" w:line="281" w:lineRule="exact"/>
        <w:ind w:firstLine="0" w:left="1258"/>
        <w:jc w:val="left"/>
        <w:rPr>
          <w:rFonts w:ascii="Microsoft YaHei" w:hAnsi="Microsoft YaHei" w:cs="Microsoft YaHei" w:eastAsia="Microsoft YaHei"/>
          <w:sz w:val="28"/>
          <w:szCs w:val="28"/>
          <w:color w:val="000000"/>
          <w:spacing w:val="81"/>
          <w:noProof/>
        </w:rPr>
      </w:pPr>
      <w:r>
        <w:rPr>
          <w:rFonts w:ascii="Microsoft YaHei" w:hAnsi="Microsoft YaHei" w:cs="Microsoft YaHei" w:eastAsia="Microsoft YaHei"/>
          <w:sz w:val="28"/>
          <w:szCs w:val="28"/>
          <w:color w:val="000000"/>
          <w:b/>
          <w:bCs/>
          <w:spacing w:val="4"/>
          <w:noProof/>
        </w:rPr>
        <w:t>第二十三条</w:t>
      </w:r>
      <w:r>
        <w:rPr>
          <w:rFonts w:ascii="Microsoft YaHei" w:hAnsi="Microsoft YaHei" w:cs="Microsoft YaHei" w:eastAsia="Microsoft YaHei"/>
          <w:sz w:val="28"/>
          <w:szCs w:val="28"/>
          <w:color w:val="000000"/>
          <w:b/>
          <w:bCs/>
          <w:spacing w:val="18"/>
          <w:noProof/>
        </w:rPr>
        <w:tab/>
      </w:r>
      <w:r>
        <w:rPr>
          <w:rFonts w:ascii="Microsoft YaHei" w:hAnsi="Microsoft YaHei" w:cs="Microsoft YaHei" w:eastAsia="Microsoft YaHei"/>
          <w:sz w:val="28"/>
          <w:szCs w:val="28"/>
          <w:color w:val="000000"/>
          <w:spacing w:val="3"/>
          <w:noProof/>
        </w:rPr>
        <w:t>依据年度预算项目的批复情况，结合实际可成立预算绩</w:t>
      </w:r>
    </w:p>
    <w:p>
      <w:pPr>
        <w:spacing w:before="0" w:after="266"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效跟踪小组临时组织，建立绩效跟踪机制，抓好绩效管理的重点环节，提</w:t>
      </w:r>
    </w:p>
    <w:p>
      <w:pPr>
        <w:spacing w:before="0" w:after="261"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升预算执行效率。</w:t>
      </w:r>
    </w:p>
    <w:p>
      <w:pPr>
        <w:tabs>
          <w:tab w:val="left" w:pos="5232"/>
        </w:tabs>
        <w:spacing w:before="0" w:after="264" w:line="281" w:lineRule="exact"/>
        <w:ind w:firstLine="0" w:left="4106"/>
        <w:jc w:val="left"/>
        <w:rPr>
          <w:rFonts w:ascii="Microsoft YaHei" w:hAnsi="Microsoft YaHei" w:cs="Microsoft YaHei" w:eastAsia="Microsoft YaHei"/>
          <w:sz w:val="28"/>
          <w:szCs w:val="28"/>
          <w:color w:val="000000"/>
          <w:b/>
          <w:bCs/>
          <w:spacing w:val="6"/>
          <w:noProof/>
        </w:rPr>
      </w:pPr>
      <w:r>
        <w:rPr>
          <w:rFonts w:ascii="Microsoft YaHei" w:hAnsi="Microsoft YaHei" w:cs="Microsoft YaHei" w:eastAsia="Microsoft YaHei"/>
          <w:sz w:val="28"/>
          <w:szCs w:val="28"/>
          <w:color w:val="000000"/>
          <w:b/>
          <w:bCs/>
          <w:spacing w:val="1"/>
          <w:noProof/>
        </w:rPr>
        <w:t>第三节</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预算绩效自评</w:t>
      </w:r>
    </w:p>
    <w:p>
      <w:pPr>
        <w:tabs>
          <w:tab w:val="left" w:pos="2966"/>
        </w:tabs>
        <w:spacing w:before="0" w:after="264" w:line="281" w:lineRule="exact"/>
        <w:ind w:firstLine="0" w:left="1258"/>
        <w:jc w:val="left"/>
        <w:rPr>
          <w:rFonts w:ascii="Microsoft YaHei" w:hAnsi="Microsoft YaHei" w:cs="Microsoft YaHei" w:eastAsia="Microsoft YaHei"/>
          <w:sz w:val="28"/>
          <w:szCs w:val="28"/>
          <w:color w:val="000000"/>
          <w:spacing w:val="83"/>
          <w:noProof/>
        </w:rPr>
      </w:pPr>
      <w:r>
        <w:rPr>
          <w:rFonts w:ascii="Microsoft YaHei" w:hAnsi="Microsoft YaHei" w:cs="Microsoft YaHei" w:eastAsia="Microsoft YaHei"/>
          <w:sz w:val="28"/>
          <w:szCs w:val="28"/>
          <w:color w:val="000000"/>
          <w:b/>
          <w:bCs/>
          <w:spacing w:val="4"/>
          <w:noProof/>
        </w:rPr>
        <w:t>第二十四条</w:t>
      </w:r>
      <w:r>
        <w:rPr>
          <w:rFonts w:ascii="Microsoft YaHei" w:hAnsi="Microsoft YaHei" w:cs="Microsoft YaHei" w:eastAsia="Microsoft YaHei"/>
          <w:sz w:val="28"/>
          <w:szCs w:val="28"/>
          <w:color w:val="000000"/>
          <w:b/>
          <w:bCs/>
          <w:spacing w:val="18"/>
          <w:noProof/>
        </w:rPr>
        <w:tab/>
      </w:r>
      <w:r>
        <w:rPr>
          <w:rFonts w:ascii="Microsoft YaHei" w:hAnsi="Microsoft YaHei" w:cs="Microsoft YaHei" w:eastAsia="Microsoft YaHei"/>
          <w:sz w:val="28"/>
          <w:szCs w:val="28"/>
          <w:color w:val="000000"/>
          <w:spacing w:val="3"/>
          <w:noProof/>
        </w:rPr>
        <w:t>本单位财政支出绩效评价由预算监督机构牵头组织。绩</w:t>
      </w:r>
    </w:p>
    <w:p>
      <w:pPr>
        <w:spacing w:before="0" w:after="365"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效评价应当遵循科学规范、公正公开、分级分类、绩效相关原则。</w:t>
      </w:r>
    </w:p>
    <w:p>
      <w:pPr>
        <w:spacing w:before="0" w:after="130" w:line="180" w:lineRule="exact"/>
        <w:ind w:firstLine="0" w:left="0"/>
        <w:jc w:val="center"/>
        <w:rPr>
          <w:rFonts w:ascii="Microsoft YaHei" w:hAnsi="Microsoft YaHei" w:cs="Microsoft YaHei" w:eastAsia="Microsoft YaHei"/>
          <w:sz w:val="18"/>
          <w:szCs w:val="18"/>
          <w:color w:val="000000"/>
          <w:noProof/>
        </w:rPr>
      </w:pPr>
      <w:r>
        <w:rPr>
          <w:rFonts w:ascii="Microsoft YaHei" w:hAnsi="Microsoft YaHei" w:cs="Microsoft YaHei" w:eastAsia="Microsoft YaHei"/>
          <w:sz w:val="18"/>
          <w:szCs w:val="18"/>
          <w:color w:val="000000"/>
          <w:noProof/>
        </w:rPr>
        <w:t>6</w:t>
      </w:r>
    </w:p>
    <w:p>
      <w:pPr>
        <w:spacing w:before="0" w:after="130" w:line="180" w:lineRule="exact"/>
        <w:ind w:firstLine="0" w:left="5189"/>
        <w:jc w:val="center"/>
        <w:rPr>
          <w:rFonts w:ascii="Microsoft YaHei" w:hAnsi="Microsoft YaHei" w:cs="Microsoft YaHei" w:eastAsia="Microsoft YaHei"/>
          <w:sz w:val="18"/>
          <w:szCs w:val="18"/>
          <w:color w:val="000000"/>
          <w:noProof/>
        </w:rPr>
        <w:sectPr>
          <w:type w:val="continuous"/>
          <w:pgSz w:w="11906" w:h="16838"/>
          <w:pgMar w:top="1440" w:right="720" w:bottom="1074" w:left="720" w:header="708" w:footer="708" w:gutter="0"/>
          <w:docGrid w:type="" w:linePitch="0"/>
        </w:sectPr>
      </w:pPr>
    </w:p>
    <w:bookmarkStart w:id="7" w:name="7"/>
    <w:bookmarkEnd w:id="7"/>
    <w:p>
      <w:pPr>
        <w:tabs>
          <w:tab w:val="left" w:pos="2966"/>
        </w:tabs>
        <w:spacing w:before="19" w:after="264" w:line="281" w:lineRule="exact"/>
        <w:ind w:firstLine="0" w:left="1258"/>
        <w:jc w:val="left"/>
        <w:rPr>
          <w:rFonts w:ascii="Microsoft YaHei" w:hAnsi="Microsoft YaHei" w:cs="Microsoft YaHei" w:eastAsia="Microsoft YaHei"/>
          <w:sz w:val="28"/>
          <w:szCs w:val="28"/>
          <w:color w:val="000000"/>
          <w:spacing w:val="83"/>
          <w:noProof/>
        </w:rPr>
      </w:pPr>
      <w:r>
        <w:rPr>
          <w:rFonts w:ascii="Microsoft YaHei" w:hAnsi="Microsoft YaHei" w:cs="Microsoft YaHei" w:eastAsia="Microsoft YaHei"/>
          <w:sz w:val="28"/>
          <w:szCs w:val="28"/>
          <w:color w:val="000000"/>
          <w:b/>
          <w:bCs/>
          <w:spacing w:val="4"/>
          <w:noProof/>
        </w:rPr>
        <w:t>第二十五条</w:t>
      </w:r>
      <w:r>
        <w:rPr>
          <w:rFonts w:ascii="Microsoft YaHei" w:hAnsi="Microsoft YaHei" w:cs="Microsoft YaHei" w:eastAsia="Microsoft YaHei"/>
          <w:sz w:val="28"/>
          <w:szCs w:val="28"/>
          <w:color w:val="000000"/>
          <w:b/>
          <w:bCs/>
          <w:spacing w:val="18"/>
          <w:noProof/>
        </w:rPr>
        <w:tab/>
      </w:r>
      <w:r>
        <w:rPr>
          <w:rFonts w:ascii="Microsoft YaHei" w:hAnsi="Microsoft YaHei" w:cs="Microsoft YaHei" w:eastAsia="Microsoft YaHei"/>
          <w:sz w:val="28"/>
          <w:szCs w:val="28"/>
          <w:color w:val="000000"/>
          <w:spacing w:val="3"/>
          <w:noProof/>
        </w:rPr>
        <w:t>本单位预算支出绩效评价包括基本支出绩效评价、项目</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支出绩效评价。</w:t>
      </w:r>
    </w:p>
    <w:p>
      <w:pPr>
        <w:tabs>
          <w:tab w:val="left" w:pos="2966"/>
        </w:tabs>
        <w:spacing w:before="0" w:after="264" w:line="281" w:lineRule="exact"/>
        <w:ind w:firstLine="0" w:left="1258"/>
        <w:jc w:val="left"/>
        <w:rPr>
          <w:rFonts w:ascii="Microsoft YaHei" w:hAnsi="Microsoft YaHei" w:cs="Microsoft YaHei" w:eastAsia="Microsoft YaHei"/>
          <w:sz w:val="28"/>
          <w:szCs w:val="28"/>
          <w:color w:val="000000"/>
          <w:spacing w:val="83"/>
          <w:noProof/>
        </w:rPr>
      </w:pPr>
      <w:r>
        <w:rPr>
          <w:rFonts w:ascii="Microsoft YaHei" w:hAnsi="Microsoft YaHei" w:cs="Microsoft YaHei" w:eastAsia="Microsoft YaHei"/>
          <w:sz w:val="28"/>
          <w:szCs w:val="28"/>
          <w:color w:val="000000"/>
          <w:b/>
          <w:bCs/>
          <w:spacing w:val="4"/>
          <w:noProof/>
        </w:rPr>
        <w:t>第二十六条</w:t>
      </w:r>
      <w:r>
        <w:rPr>
          <w:rFonts w:ascii="Microsoft YaHei" w:hAnsi="Microsoft YaHei" w:cs="Microsoft YaHei" w:eastAsia="Microsoft YaHei"/>
          <w:sz w:val="28"/>
          <w:szCs w:val="28"/>
          <w:color w:val="000000"/>
          <w:b/>
          <w:bCs/>
          <w:spacing w:val="18"/>
          <w:noProof/>
        </w:rPr>
        <w:tab/>
      </w:r>
      <w:r>
        <w:rPr>
          <w:rFonts w:ascii="Microsoft YaHei" w:hAnsi="Microsoft YaHei" w:cs="Microsoft YaHei" w:eastAsia="Microsoft YaHei"/>
          <w:sz w:val="28"/>
          <w:szCs w:val="28"/>
          <w:color w:val="000000"/>
          <w:spacing w:val="3"/>
          <w:noProof/>
        </w:rPr>
        <w:t>本单位财政支出绩效评价一般以预算年度为周期，对跨</w:t>
      </w:r>
    </w:p>
    <w:p>
      <w:pPr>
        <w:spacing w:before="0" w:after="261"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年度的重大（重点）项目可根据项目或支出完成情况实施阶段性评价。绩</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效评价的基本内容包括：</w:t>
      </w:r>
    </w:p>
    <w:p>
      <w:pPr>
        <w:tabs>
          <w:tab w:val="left" w:pos="1956"/>
        </w:tabs>
        <w:spacing w:before="0" w:after="266"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9"/>
          <w:noProof/>
        </w:rPr>
        <w:t>( </w:t>
      </w:r>
      <w:r>
        <w:rPr>
          <w:rFonts w:ascii="Microsoft YaHei" w:hAnsi="Microsoft YaHei" w:cs="Microsoft YaHei" w:eastAsia="Microsoft YaHei"/>
          <w:sz w:val="28"/>
          <w:szCs w:val="28"/>
          <w:color w:val="000000"/>
          <w:noProof/>
        </w:rPr>
        <w:t>一)</w:t>
      </w:r>
      <w:r>
        <w:rPr>
          <w:rFonts w:ascii="Microsoft YaHei" w:hAnsi="Microsoft YaHei" w:cs="Microsoft YaHei" w:eastAsia="Microsoft YaHei"/>
          <w:sz w:val="28"/>
          <w:szCs w:val="28"/>
          <w:color w:val="000000"/>
          <w:spacing w:val="1"/>
          <w:noProof/>
        </w:rPr>
        <w:tab/>
      </w:r>
      <w:r>
        <w:rPr>
          <w:rFonts w:ascii="Microsoft YaHei" w:hAnsi="Microsoft YaHei" w:cs="Microsoft YaHei" w:eastAsia="Microsoft YaHei"/>
          <w:sz w:val="28"/>
          <w:szCs w:val="28"/>
          <w:color w:val="000000"/>
          <w:spacing w:val="-1"/>
          <w:noProof/>
        </w:rPr>
        <w:t>绩效目标的设定情况；</w:t>
      </w:r>
    </w:p>
    <w:p>
      <w:pPr>
        <w:tabs>
          <w:tab w:val="left" w:pos="1956"/>
        </w:tabs>
        <w:spacing w:before="0" w:after="261"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9"/>
          <w:noProof/>
        </w:rPr>
        <w:t>( </w:t>
      </w:r>
      <w:r>
        <w:rPr>
          <w:rFonts w:ascii="Microsoft YaHei" w:hAnsi="Microsoft YaHei" w:cs="Microsoft YaHei" w:eastAsia="Microsoft YaHei"/>
          <w:sz w:val="28"/>
          <w:szCs w:val="28"/>
          <w:color w:val="000000"/>
          <w:noProof/>
        </w:rPr>
        <w:t>二)</w:t>
      </w:r>
      <w:r>
        <w:rPr>
          <w:rFonts w:ascii="Microsoft YaHei" w:hAnsi="Microsoft YaHei" w:cs="Microsoft YaHei" w:eastAsia="Microsoft YaHei"/>
          <w:sz w:val="28"/>
          <w:szCs w:val="28"/>
          <w:color w:val="000000"/>
          <w:spacing w:val="1"/>
          <w:noProof/>
        </w:rPr>
        <w:tab/>
      </w:r>
      <w:r>
        <w:rPr>
          <w:rFonts w:ascii="Microsoft YaHei" w:hAnsi="Microsoft YaHei" w:cs="Microsoft YaHei" w:eastAsia="Microsoft YaHei"/>
          <w:sz w:val="28"/>
          <w:szCs w:val="28"/>
          <w:color w:val="000000"/>
          <w:spacing w:val="-1"/>
          <w:noProof/>
        </w:rPr>
        <w:t>资金投入和使用情况；</w:t>
      </w:r>
    </w:p>
    <w:p>
      <w:pPr>
        <w:tabs>
          <w:tab w:val="left" w:pos="1956"/>
        </w:tabs>
        <w:spacing w:before="0" w:after="264"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9"/>
          <w:noProof/>
        </w:rPr>
        <w:t>( </w:t>
      </w:r>
      <w:r>
        <w:rPr>
          <w:rFonts w:ascii="Microsoft YaHei" w:hAnsi="Microsoft YaHei" w:cs="Microsoft YaHei" w:eastAsia="Microsoft YaHei"/>
          <w:sz w:val="28"/>
          <w:szCs w:val="28"/>
          <w:color w:val="000000"/>
          <w:noProof/>
        </w:rPr>
        <w:t>三)</w:t>
      </w:r>
      <w:r>
        <w:rPr>
          <w:rFonts w:ascii="Microsoft YaHei" w:hAnsi="Microsoft YaHei" w:cs="Microsoft YaHei" w:eastAsia="Microsoft YaHei"/>
          <w:sz w:val="28"/>
          <w:szCs w:val="28"/>
          <w:color w:val="000000"/>
          <w:spacing w:val="1"/>
          <w:noProof/>
        </w:rPr>
        <w:tab/>
      </w:r>
      <w:r>
        <w:rPr>
          <w:rFonts w:ascii="Microsoft YaHei" w:hAnsi="Microsoft YaHei" w:cs="Microsoft YaHei" w:eastAsia="Microsoft YaHei"/>
          <w:sz w:val="28"/>
          <w:szCs w:val="28"/>
          <w:color w:val="000000"/>
          <w:noProof/>
        </w:rPr>
        <w:t>为实现绩效目标制定的制度、采取的措施等；</w:t>
      </w:r>
    </w:p>
    <w:p>
      <w:pPr>
        <w:tabs>
          <w:tab w:val="left" w:pos="1956"/>
        </w:tabs>
        <w:spacing w:before="0" w:after="264"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9"/>
          <w:noProof/>
        </w:rPr>
        <w:t>( </w:t>
      </w:r>
      <w:r>
        <w:rPr>
          <w:rFonts w:ascii="Microsoft YaHei" w:hAnsi="Microsoft YaHei" w:cs="Microsoft YaHei" w:eastAsia="Microsoft YaHei"/>
          <w:sz w:val="28"/>
          <w:szCs w:val="28"/>
          <w:color w:val="000000"/>
          <w:noProof/>
        </w:rPr>
        <w:t>四)</w:t>
      </w:r>
      <w:r>
        <w:rPr>
          <w:rFonts w:ascii="Microsoft YaHei" w:hAnsi="Microsoft YaHei" w:cs="Microsoft YaHei" w:eastAsia="Microsoft YaHei"/>
          <w:sz w:val="28"/>
          <w:szCs w:val="28"/>
          <w:color w:val="000000"/>
          <w:spacing w:val="1"/>
          <w:noProof/>
        </w:rPr>
        <w:tab/>
      </w:r>
      <w:r>
        <w:rPr>
          <w:rFonts w:ascii="Microsoft YaHei" w:hAnsi="Microsoft YaHei" w:cs="Microsoft YaHei" w:eastAsia="Microsoft YaHei"/>
          <w:sz w:val="28"/>
          <w:szCs w:val="28"/>
          <w:color w:val="000000"/>
          <w:spacing w:val="-1"/>
          <w:noProof/>
        </w:rPr>
        <w:t>绩效目标的实现程度及效果；</w:t>
      </w:r>
    </w:p>
    <w:p>
      <w:pPr>
        <w:tabs>
          <w:tab w:val="left" w:pos="1956"/>
        </w:tabs>
        <w:spacing w:before="0" w:after="264"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9"/>
          <w:noProof/>
        </w:rPr>
        <w:t>( </w:t>
      </w:r>
      <w:r>
        <w:rPr>
          <w:rFonts w:ascii="Microsoft YaHei" w:hAnsi="Microsoft YaHei" w:cs="Microsoft YaHei" w:eastAsia="Microsoft YaHei"/>
          <w:sz w:val="28"/>
          <w:szCs w:val="28"/>
          <w:color w:val="000000"/>
          <w:noProof/>
        </w:rPr>
        <w:t>五)</w:t>
      </w:r>
      <w:r>
        <w:rPr>
          <w:rFonts w:ascii="Microsoft YaHei" w:hAnsi="Microsoft YaHei" w:cs="Microsoft YaHei" w:eastAsia="Microsoft YaHei"/>
          <w:sz w:val="28"/>
          <w:szCs w:val="28"/>
          <w:color w:val="000000"/>
          <w:spacing w:val="1"/>
          <w:noProof/>
        </w:rPr>
        <w:tab/>
      </w:r>
      <w:r>
        <w:rPr>
          <w:rFonts w:ascii="Microsoft YaHei" w:hAnsi="Microsoft YaHei" w:cs="Microsoft YaHei" w:eastAsia="Microsoft YaHei"/>
          <w:sz w:val="28"/>
          <w:szCs w:val="28"/>
          <w:color w:val="000000"/>
          <w:spacing w:val="-1"/>
          <w:noProof/>
        </w:rPr>
        <w:t>绩效评价的其他内容。</w:t>
      </w:r>
    </w:p>
    <w:p>
      <w:pPr>
        <w:tabs>
          <w:tab w:val="left" w:pos="2942"/>
        </w:tabs>
        <w:spacing w:before="0" w:after="264"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第二十七条</w:t>
      </w:r>
      <w:r>
        <w:rPr>
          <w:rFonts w:ascii="Microsoft YaHei" w:hAnsi="Microsoft YaHei" w:cs="Microsoft YaHei" w:eastAsia="Microsoft YaHei"/>
          <w:sz w:val="28"/>
          <w:szCs w:val="28"/>
          <w:color w:val="000000"/>
          <w:b/>
          <w:bCs/>
          <w:spacing w:val="3"/>
          <w:noProof/>
        </w:rPr>
        <w:tab/>
      </w:r>
      <w:r>
        <w:rPr>
          <w:rFonts w:ascii="Microsoft YaHei" w:hAnsi="Microsoft YaHei" w:cs="Microsoft YaHei" w:eastAsia="Microsoft YaHei"/>
          <w:sz w:val="28"/>
          <w:szCs w:val="28"/>
          <w:color w:val="000000"/>
          <w:noProof/>
        </w:rPr>
        <w:t>绩效评价工作一般按照以下程序进行：</w:t>
      </w:r>
    </w:p>
    <w:p>
      <w:pPr>
        <w:spacing w:before="0" w:after="264" w:line="281" w:lineRule="exact"/>
        <w:ind w:firstLine="0" w:left="1258"/>
        <w:jc w:val="left"/>
        <w:rPr>
          <w:rFonts w:ascii="Microsoft YaHei" w:hAnsi="Microsoft YaHei" w:cs="Microsoft YaHei" w:eastAsia="Microsoft YaHei"/>
          <w:sz w:val="28"/>
          <w:szCs w:val="28"/>
          <w:color w:val="000000"/>
          <w:spacing w:val="112"/>
          <w:noProof/>
        </w:rPr>
      </w:pPr>
      <w:r>
        <w:rPr>
          <w:rFonts w:ascii="Microsoft YaHei" w:hAnsi="Microsoft YaHei" w:cs="Microsoft YaHei" w:eastAsia="Microsoft YaHei"/>
          <w:sz w:val="28"/>
          <w:szCs w:val="28"/>
          <w:color w:val="000000"/>
          <w:spacing w:val="4"/>
          <w:noProof/>
        </w:rPr>
        <w:t>（一）确定绩效评价对象。年初，预算监督机构根据本单位财政支出</w:t>
      </w:r>
    </w:p>
    <w:p>
      <w:pPr>
        <w:spacing w:before="0" w:after="264"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情况，特别是大额预算资金的项目支出的情况，提出本年度绩效评价的对</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象建议，报分管领导审查，经单位负责人审批确定；</w:t>
      </w:r>
    </w:p>
    <w:p>
      <w:pPr>
        <w:spacing w:before="0" w:after="264" w:line="281" w:lineRule="exact"/>
        <w:ind w:firstLine="0" w:left="0" w:right="660"/>
        <w:jc w:val="right"/>
        <w:rPr>
          <w:rFonts w:ascii="Microsoft YaHei" w:hAnsi="Microsoft YaHei" w:cs="Microsoft YaHei" w:eastAsia="Microsoft YaHei"/>
          <w:sz w:val="28"/>
          <w:szCs w:val="28"/>
          <w:color w:val="000000"/>
          <w:spacing w:val="109"/>
          <w:noProof/>
        </w:rPr>
      </w:pPr>
      <w:r>
        <w:rPr>
          <w:rFonts w:ascii="Microsoft YaHei" w:hAnsi="Microsoft YaHei" w:cs="Microsoft YaHei" w:eastAsia="Microsoft YaHei"/>
          <w:sz w:val="28"/>
          <w:szCs w:val="28"/>
          <w:color w:val="000000"/>
          <w:spacing w:val="4"/>
          <w:noProof/>
        </w:rPr>
        <w:t>（二）确定绩效评价工作人员。本单位牵头组织各职能部门相关人员</w:t>
      </w:r>
    </w:p>
    <w:p>
      <w:pPr>
        <w:spacing w:before="0" w:after="264"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组成评价工作组开展绩效评价工作；也可以委托专家、中介机构等第三方</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组成评价工作组实施。</w:t>
      </w:r>
    </w:p>
    <w:p>
      <w:pPr>
        <w:spacing w:before="0" w:after="264" w:line="281" w:lineRule="exact"/>
        <w:ind w:firstLine="0" w:left="0" w:right="660"/>
        <w:jc w:val="right"/>
        <w:rPr>
          <w:rFonts w:ascii="Microsoft YaHei" w:hAnsi="Microsoft YaHei" w:cs="Microsoft YaHei" w:eastAsia="Microsoft YaHei"/>
          <w:sz w:val="28"/>
          <w:szCs w:val="28"/>
          <w:color w:val="000000"/>
          <w:spacing w:val="109"/>
          <w:noProof/>
        </w:rPr>
      </w:pPr>
      <w:r>
        <w:rPr>
          <w:rFonts w:ascii="Microsoft YaHei" w:hAnsi="Microsoft YaHei" w:cs="Microsoft YaHei" w:eastAsia="Microsoft YaHei"/>
          <w:sz w:val="28"/>
          <w:szCs w:val="28"/>
          <w:color w:val="000000"/>
          <w:spacing w:val="4"/>
          <w:noProof/>
        </w:rPr>
        <w:t>（三）制订绩效评价工作方案。评价组或第三方制订绩效评价工作方</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案，报分管领导审查；</w:t>
      </w:r>
    </w:p>
    <w:p>
      <w:pPr>
        <w:spacing w:before="0" w:after="264" w:line="281" w:lineRule="exact"/>
        <w:ind w:firstLine="0" w:left="0" w:right="660"/>
        <w:jc w:val="right"/>
        <w:rPr>
          <w:rFonts w:ascii="Microsoft YaHei" w:hAnsi="Microsoft YaHei" w:cs="Microsoft YaHei" w:eastAsia="Microsoft YaHei"/>
          <w:sz w:val="28"/>
          <w:szCs w:val="28"/>
          <w:color w:val="000000"/>
          <w:spacing w:val="109"/>
          <w:noProof/>
        </w:rPr>
      </w:pPr>
      <w:r>
        <w:rPr>
          <w:rFonts w:ascii="Microsoft YaHei" w:hAnsi="Microsoft YaHei" w:cs="Microsoft YaHei" w:eastAsia="Microsoft YaHei"/>
          <w:sz w:val="28"/>
          <w:szCs w:val="28"/>
          <w:color w:val="000000"/>
          <w:spacing w:val="4"/>
          <w:noProof/>
        </w:rPr>
        <w:t>（四）评价组根据绩效评价方案收集绩效评价相关资料，并对资料进</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行审查核实；</w:t>
      </w:r>
    </w:p>
    <w:p>
      <w:pPr>
        <w:spacing w:before="0" w:after="264" w:line="281" w:lineRule="exact"/>
        <w:ind w:firstLine="0" w:left="0" w:right="1060"/>
        <w:jc w:val="righ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（五）评价组综合分析并形成评价结论，并撰写与提交评价报告；</w:t>
      </w:r>
    </w:p>
    <w:p>
      <w:pPr>
        <w:spacing w:before="0" w:after="261" w:line="281" w:lineRule="exact"/>
        <w:ind w:firstLine="0" w:left="1258"/>
        <w:jc w:val="left"/>
        <w:rPr>
          <w:rFonts w:ascii="Microsoft YaHei" w:hAnsi="Microsoft YaHei" w:cs="Microsoft YaHei" w:eastAsia="Microsoft YaHei"/>
          <w:sz w:val="28"/>
          <w:szCs w:val="28"/>
          <w:color w:val="000000"/>
          <w:spacing w:val="109"/>
          <w:noProof/>
        </w:rPr>
      </w:pPr>
      <w:r>
        <w:rPr>
          <w:rFonts w:ascii="Microsoft YaHei" w:hAnsi="Microsoft YaHei" w:cs="Microsoft YaHei" w:eastAsia="Microsoft YaHei"/>
          <w:sz w:val="28"/>
          <w:szCs w:val="28"/>
          <w:color w:val="000000"/>
          <w:spacing w:val="4"/>
          <w:noProof/>
        </w:rPr>
        <w:t>（六）绩效评价资料整理及归档。评价组完成评价工作后应及时对相</w:t>
      </w:r>
    </w:p>
    <w:p>
      <w:pPr>
        <w:spacing w:before="0" w:after="266"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关资料进行整理并向档案管理部门移交。</w:t>
      </w:r>
    </w:p>
    <w:p>
      <w:pPr>
        <w:tabs>
          <w:tab w:val="left" w:pos="2966"/>
        </w:tabs>
        <w:spacing w:before="0" w:after="264" w:line="281" w:lineRule="exact"/>
        <w:ind w:firstLine="0" w:left="1258"/>
        <w:jc w:val="left"/>
        <w:rPr>
          <w:rFonts w:ascii="Microsoft YaHei" w:hAnsi="Microsoft YaHei" w:cs="Microsoft YaHei" w:eastAsia="Microsoft YaHei"/>
          <w:sz w:val="28"/>
          <w:szCs w:val="28"/>
          <w:color w:val="000000"/>
          <w:spacing w:val="83"/>
          <w:noProof/>
        </w:rPr>
      </w:pPr>
      <w:r>
        <w:rPr>
          <w:rFonts w:ascii="Microsoft YaHei" w:hAnsi="Microsoft YaHei" w:cs="Microsoft YaHei" w:eastAsia="Microsoft YaHei"/>
          <w:sz w:val="28"/>
          <w:szCs w:val="28"/>
          <w:color w:val="000000"/>
          <w:b/>
          <w:bCs/>
          <w:spacing w:val="4"/>
          <w:noProof/>
        </w:rPr>
        <w:t>第二十八条</w:t>
      </w:r>
      <w:r>
        <w:rPr>
          <w:rFonts w:ascii="Microsoft YaHei" w:hAnsi="Microsoft YaHei" w:cs="Microsoft YaHei" w:eastAsia="Microsoft YaHei"/>
          <w:sz w:val="28"/>
          <w:szCs w:val="28"/>
          <w:color w:val="000000"/>
          <w:b/>
          <w:bCs/>
          <w:spacing w:val="18"/>
          <w:noProof/>
        </w:rPr>
        <w:tab/>
      </w:r>
      <w:r>
        <w:rPr>
          <w:rFonts w:ascii="Microsoft YaHei" w:hAnsi="Microsoft YaHei" w:cs="Microsoft YaHei" w:eastAsia="Microsoft YaHei"/>
          <w:sz w:val="28"/>
          <w:szCs w:val="28"/>
          <w:color w:val="000000"/>
          <w:spacing w:val="3"/>
          <w:noProof/>
        </w:rPr>
        <w:t>绩效评价结果的公示与运用。预算决策机构要对绩效评</w:t>
      </w:r>
    </w:p>
    <w:p>
      <w:pPr>
        <w:spacing w:before="0" w:after="96"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价结果进行分析运用并将其作为改进预算管理和安排以后年度预算的重要</w:t>
      </w:r>
    </w:p>
    <w:p>
      <w:pPr>
        <w:spacing w:before="0" w:after="130" w:line="180" w:lineRule="exact"/>
        <w:ind w:firstLine="0" w:left="0"/>
        <w:jc w:val="center"/>
        <w:rPr>
          <w:rFonts w:ascii="Microsoft YaHei" w:hAnsi="Microsoft YaHei" w:cs="Microsoft YaHei" w:eastAsia="Microsoft YaHei"/>
          <w:sz w:val="18"/>
          <w:szCs w:val="18"/>
          <w:color w:val="000000"/>
          <w:noProof/>
        </w:rPr>
      </w:pPr>
      <w:r>
        <w:rPr>
          <w:rFonts w:ascii="Microsoft YaHei" w:hAnsi="Microsoft YaHei" w:cs="Microsoft YaHei" w:eastAsia="Microsoft YaHei"/>
          <w:sz w:val="18"/>
          <w:szCs w:val="18"/>
          <w:color w:val="000000"/>
          <w:noProof/>
        </w:rPr>
        <w:t>7</w:t>
      </w:r>
    </w:p>
    <w:p>
      <w:pPr>
        <w:spacing w:before="0" w:after="130" w:line="180" w:lineRule="exact"/>
        <w:ind w:firstLine="0" w:left="5189"/>
        <w:jc w:val="center"/>
        <w:rPr>
          <w:rFonts w:ascii="Microsoft YaHei" w:hAnsi="Microsoft YaHei" w:cs="Microsoft YaHei" w:eastAsia="Microsoft YaHei"/>
          <w:sz w:val="18"/>
          <w:szCs w:val="18"/>
          <w:color w:val="000000"/>
          <w:noProof/>
        </w:rPr>
        <w:sectPr>
          <w:pgSz w:w="11906" w:h="16838"/>
          <w:pgMar w:top="1440" w:right="720" w:bottom="1074" w:left="720" w:header="708" w:footer="708" w:gutter="0"/>
          <w:docGrid w:type="" w:linePitch="0"/>
        </w:sectPr>
      </w:pPr>
    </w:p>
    <w:bookmarkStart w:id="8" w:name="8"/>
    <w:bookmarkEnd w:id="8"/>
    <w:p>
      <w:pPr>
        <w:spacing w:before="19" w:after="264"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依据。按照相关规定绩效评价结果应当在官网上按照政府信息公开有关规</w:t>
      </w:r>
    </w:p>
    <w:p>
      <w:pPr>
        <w:spacing w:before="0" w:after="413"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定进行公示。</w:t>
      </w:r>
    </w:p>
    <w:p>
      <w:pPr>
        <w:tabs>
          <w:tab w:val="left" w:pos="2966"/>
        </w:tabs>
        <w:spacing w:before="0" w:after="259" w:line="281" w:lineRule="exact"/>
        <w:ind w:firstLine="0" w:left="1258"/>
        <w:jc w:val="left"/>
        <w:rPr>
          <w:rFonts w:ascii="Microsoft YaHei" w:hAnsi="Microsoft YaHei" w:cs="Microsoft YaHei" w:eastAsia="Microsoft YaHei"/>
          <w:sz w:val="28"/>
          <w:szCs w:val="28"/>
          <w:color w:val="000000"/>
          <w:spacing w:val="83"/>
          <w:noProof/>
        </w:rPr>
      </w:pPr>
      <w:r>
        <w:rPr>
          <w:rFonts w:ascii="Microsoft YaHei" w:hAnsi="Microsoft YaHei" w:cs="Microsoft YaHei" w:eastAsia="Microsoft YaHei"/>
          <w:sz w:val="28"/>
          <w:szCs w:val="28"/>
          <w:color w:val="000000"/>
          <w:b/>
          <w:bCs/>
          <w:spacing w:val="4"/>
          <w:noProof/>
        </w:rPr>
        <w:t>第二十九条</w:t>
      </w:r>
      <w:r>
        <w:rPr>
          <w:rFonts w:ascii="Microsoft YaHei" w:hAnsi="Microsoft YaHei" w:cs="Microsoft YaHei" w:eastAsia="Microsoft YaHei"/>
          <w:sz w:val="28"/>
          <w:szCs w:val="28"/>
          <w:color w:val="000000"/>
          <w:b/>
          <w:bCs/>
          <w:spacing w:val="18"/>
          <w:noProof/>
        </w:rPr>
        <w:tab/>
      </w:r>
      <w:r>
        <w:rPr>
          <w:rFonts w:ascii="Microsoft YaHei" w:hAnsi="Microsoft YaHei" w:cs="Microsoft YaHei" w:eastAsia="Microsoft YaHei"/>
          <w:sz w:val="28"/>
          <w:szCs w:val="28"/>
          <w:color w:val="000000"/>
          <w:spacing w:val="3"/>
          <w:noProof/>
        </w:rPr>
        <w:t>积极开展预算绩效评价工作，强化对项目资金使用效益</w:t>
      </w:r>
    </w:p>
    <w:p>
      <w:pPr>
        <w:spacing w:before="0" w:after="259"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的分析检查，按照上级主管部门统一要求，对预算目标实现程度和资金使</w:t>
      </w:r>
    </w:p>
    <w:p>
      <w:pPr>
        <w:spacing w:before="0" w:after="259" w:line="281" w:lineRule="exact"/>
        <w:ind w:firstLine="0" w:left="696"/>
        <w:jc w:val="left"/>
        <w:rPr>
          <w:rFonts w:ascii="Microsoft YaHei" w:hAnsi="Microsoft YaHei" w:cs="Microsoft YaHei" w:eastAsia="Microsoft YaHei"/>
          <w:sz w:val="28"/>
          <w:szCs w:val="28"/>
          <w:color w:val="000000"/>
          <w:spacing w:val="113"/>
          <w:noProof/>
        </w:rPr>
      </w:pPr>
      <w:r>
        <w:rPr>
          <w:rFonts w:ascii="Microsoft YaHei" w:hAnsi="Microsoft YaHei" w:cs="Microsoft YaHei" w:eastAsia="Microsoft YaHei"/>
          <w:sz w:val="28"/>
          <w:szCs w:val="28"/>
          <w:color w:val="000000"/>
          <w:spacing w:val="4"/>
          <w:noProof/>
        </w:rPr>
        <w:t>用效益进行综合评价，在安排以后年度预算时，对效益好的项目要优先安</w:t>
      </w:r>
    </w:p>
    <w:p>
      <w:pPr>
        <w:spacing w:before="0" w:after="242"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排，对项目论证不充分、绩效不明显的项目要从严、从紧掌握。</w:t>
      </w:r>
    </w:p>
    <w:p>
      <w:pPr>
        <w:tabs>
          <w:tab w:val="left" w:pos="5090"/>
        </w:tabs>
        <w:spacing w:before="0" w:after="305" w:line="281" w:lineRule="exact"/>
        <w:ind w:firstLine="0" w:left="3967"/>
        <w:jc w:val="left"/>
        <w:rPr>
          <w:rFonts w:ascii="Microsoft YaHei" w:hAnsi="Microsoft YaHei" w:cs="Microsoft YaHei" w:eastAsia="Microsoft YaHei"/>
          <w:sz w:val="28"/>
          <w:szCs w:val="28"/>
          <w:color w:val="000000"/>
          <w:b/>
          <w:bCs/>
          <w:spacing w:val="7"/>
          <w:noProof/>
        </w:rPr>
      </w:pPr>
      <w:r>
        <w:rPr>
          <w:rFonts w:ascii="Microsoft YaHei" w:hAnsi="Microsoft YaHei" w:cs="Microsoft YaHei" w:eastAsia="Microsoft YaHei"/>
          <w:sz w:val="28"/>
          <w:szCs w:val="28"/>
          <w:color w:val="000000"/>
          <w:b/>
          <w:bCs/>
          <w:spacing w:val="1"/>
          <w:noProof/>
        </w:rPr>
        <w:t>第九章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预决算公开管理</w:t>
      </w:r>
    </w:p>
    <w:p>
      <w:pPr>
        <w:tabs>
          <w:tab w:val="left" w:pos="2662"/>
        </w:tabs>
        <w:spacing w:before="0" w:after="319" w:line="281" w:lineRule="exact"/>
        <w:ind w:firstLine="0" w:left="1258"/>
        <w:jc w:val="left"/>
        <w:rPr>
          <w:rFonts w:ascii="Microsoft YaHei" w:hAnsi="Microsoft YaHei" w:cs="Microsoft YaHei" w:eastAsia="Microsoft YaHei"/>
          <w:sz w:val="28"/>
          <w:szCs w:val="28"/>
          <w:color w:val="000000"/>
          <w:spacing w:val="-32"/>
          <w:noProof/>
        </w:rPr>
      </w:pPr>
      <w:r>
        <w:rPr>
          <w:rFonts w:ascii="Microsoft YaHei" w:hAnsi="Microsoft YaHei" w:cs="Microsoft YaHei" w:eastAsia="Microsoft YaHei"/>
          <w:sz w:val="28"/>
          <w:szCs w:val="28"/>
          <w:color w:val="000000"/>
          <w:b/>
          <w:bCs/>
          <w:spacing w:val="1"/>
          <w:noProof/>
        </w:rPr>
        <w:t>第三十条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1"/>
          <w:noProof/>
        </w:rPr>
        <w:t>预决算应当在上级主管部门批复后</w:t>
      </w:r>
      <w:r>
        <w:rPr>
          <w:rFonts w:ascii="Microsoft YaHei" w:hAnsi="Microsoft YaHei" w:cs="Microsoft YaHei" w:eastAsia="Microsoft YaHei"/>
          <w:sz w:val="28"/>
          <w:szCs w:val="28"/>
          <w:color w:val="000000"/>
          <w:spacing w:val="-13"/>
          <w:noProof/>
        </w:rPr>
        <w:t> </w:t>
      </w:r>
      <w:r>
        <w:rPr>
          <w:rFonts w:ascii="Microsoft YaHei" w:hAnsi="Microsoft YaHei" w:cs="Microsoft YaHei" w:eastAsia="Microsoft YaHei"/>
          <w:sz w:val="28"/>
          <w:szCs w:val="28"/>
          <w:color w:val="000000"/>
          <w:spacing w:val="-12"/>
          <w:noProof/>
        </w:rPr>
        <w:t>20</w:t>
      </w:r>
      <w:r>
        <w:rPr>
          <w:rFonts w:ascii="Microsoft YaHei" w:hAnsi="Microsoft YaHei" w:cs="Microsoft YaHei" w:eastAsia="Microsoft YaHei"/>
          <w:sz w:val="28"/>
          <w:szCs w:val="28"/>
          <w:color w:val="000000"/>
          <w:spacing w:val="-39"/>
          <w:noProof/>
        </w:rPr>
        <w:t> </w:t>
      </w:r>
      <w:r>
        <w:rPr>
          <w:rFonts w:ascii="Microsoft YaHei" w:hAnsi="Microsoft YaHei" w:cs="Microsoft YaHei" w:eastAsia="Microsoft YaHei"/>
          <w:sz w:val="28"/>
          <w:szCs w:val="28"/>
          <w:color w:val="000000"/>
          <w:spacing w:val="-4"/>
          <w:noProof/>
        </w:rPr>
        <w:t>日内向社会公开。预</w:t>
      </w:r>
    </w:p>
    <w:p>
      <w:pPr>
        <w:spacing w:before="0" w:after="319"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决算公开的内容包括：</w:t>
      </w:r>
    </w:p>
    <w:p>
      <w:pPr>
        <w:spacing w:before="0" w:after="319"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（一）本级财政部门批复的预决算及报表，涉及国家秘密的除外。</w:t>
      </w:r>
    </w:p>
    <w:p>
      <w:pPr>
        <w:spacing w:before="0" w:after="319" w:line="281" w:lineRule="exact"/>
        <w:ind w:firstLine="0" w:left="111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（二）收支总体情况，主要包括：收支总体情况表；收入总体情况表；</w:t>
      </w:r>
    </w:p>
    <w:p>
      <w:pPr>
        <w:spacing w:before="0" w:after="319"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支出总体情况表。</w:t>
      </w:r>
    </w:p>
    <w:p>
      <w:pPr>
        <w:spacing w:before="0" w:after="319" w:line="281" w:lineRule="exact"/>
        <w:ind w:firstLine="0" w:left="0" w:right="660"/>
        <w:jc w:val="right"/>
        <w:rPr>
          <w:rFonts w:ascii="Microsoft YaHei" w:hAnsi="Microsoft YaHei" w:cs="Microsoft YaHei" w:eastAsia="Microsoft YaHei"/>
          <w:sz w:val="28"/>
          <w:szCs w:val="28"/>
          <w:color w:val="000000"/>
          <w:spacing w:val="-27"/>
          <w:noProof/>
        </w:rPr>
      </w:pPr>
      <w:r>
        <w:rPr>
          <w:rFonts w:ascii="Microsoft YaHei" w:hAnsi="Microsoft YaHei" w:cs="Microsoft YaHei" w:eastAsia="Microsoft YaHei"/>
          <w:sz w:val="28"/>
          <w:szCs w:val="28"/>
          <w:color w:val="000000"/>
          <w:spacing w:val="-1"/>
          <w:noProof/>
        </w:rPr>
        <w:t>（三）财政拨款收支情况，主要包括：财政拨款收支总体情况表；一般</w:t>
      </w:r>
    </w:p>
    <w:p>
      <w:pPr>
        <w:spacing w:before="0" w:after="319" w:line="281" w:lineRule="exact"/>
        <w:ind w:firstLine="0" w:left="-20"/>
        <w:jc w:val="center"/>
        <w:rPr>
          <w:rFonts w:ascii="Microsoft YaHei" w:hAnsi="Microsoft YaHei" w:cs="Microsoft YaHei" w:eastAsia="Microsoft YaHei"/>
          <w:sz w:val="28"/>
          <w:szCs w:val="28"/>
          <w:color w:val="000000"/>
          <w:spacing w:val="114"/>
          <w:noProof/>
        </w:rPr>
      </w:pPr>
      <w:r>
        <w:rPr>
          <w:rFonts w:ascii="Microsoft YaHei" w:hAnsi="Microsoft YaHei" w:cs="Microsoft YaHei" w:eastAsia="Microsoft YaHei"/>
          <w:sz w:val="28"/>
          <w:szCs w:val="28"/>
          <w:color w:val="000000"/>
          <w:spacing w:val="4"/>
          <w:noProof/>
        </w:rPr>
        <w:t>公共预算支出情况表；一般公共预算基本支出情况表；一般公共预算“三</w:t>
      </w:r>
    </w:p>
    <w:p>
      <w:pPr>
        <w:spacing w:before="0" w:after="319" w:line="281" w:lineRule="exact"/>
        <w:ind w:firstLine="0" w:left="696"/>
        <w:jc w:val="left"/>
        <w:rPr>
          <w:rFonts w:ascii="Microsoft YaHei" w:hAnsi="Microsoft YaHei" w:cs="Microsoft YaHei" w:eastAsia="Microsoft YaHei"/>
          <w:sz w:val="28"/>
          <w:szCs w:val="28"/>
          <w:color w:val="000000"/>
          <w:spacing w:val="113"/>
          <w:noProof/>
        </w:rPr>
      </w:pPr>
      <w:r>
        <w:rPr>
          <w:rFonts w:ascii="Microsoft YaHei" w:hAnsi="Microsoft YaHei" w:cs="Microsoft YaHei" w:eastAsia="Microsoft YaHei"/>
          <w:sz w:val="28"/>
          <w:szCs w:val="28"/>
          <w:color w:val="000000"/>
          <w:spacing w:val="4"/>
          <w:noProof/>
        </w:rPr>
        <w:t>公”经费支出情况表；政府性基金预算支出情况表。没有数据的表格应当</w:t>
      </w:r>
    </w:p>
    <w:p>
      <w:pPr>
        <w:spacing w:before="0" w:after="319"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列出空表并说明。</w:t>
      </w:r>
    </w:p>
    <w:p>
      <w:pPr>
        <w:spacing w:before="0" w:after="254" w:line="281" w:lineRule="exact"/>
        <w:ind w:firstLine="0" w:left="111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（四）一般公共预算支出情况表公开到功能分类项级科目。</w:t>
      </w:r>
    </w:p>
    <w:p>
      <w:pPr>
        <w:tabs>
          <w:tab w:val="left" w:pos="5513"/>
        </w:tabs>
        <w:spacing w:before="0" w:after="240" w:line="281" w:lineRule="exact"/>
        <w:ind w:firstLine="0" w:left="4387"/>
        <w:jc w:val="left"/>
        <w:rPr>
          <w:rFonts w:ascii="Microsoft YaHei" w:hAnsi="Microsoft YaHei" w:cs="Microsoft YaHei" w:eastAsia="Microsoft YaHei"/>
          <w:sz w:val="28"/>
          <w:szCs w:val="28"/>
          <w:color w:val="000000"/>
          <w:b/>
          <w:bCs/>
          <w:spacing w:val="2"/>
          <w:noProof/>
        </w:rPr>
      </w:pPr>
      <w:r>
        <w:rPr>
          <w:rFonts w:ascii="Microsoft YaHei" w:hAnsi="Microsoft YaHei" w:cs="Microsoft YaHei" w:eastAsia="Microsoft YaHei"/>
          <w:sz w:val="28"/>
          <w:szCs w:val="28"/>
          <w:color w:val="000000"/>
          <w:b/>
          <w:bCs/>
          <w:spacing w:val="1"/>
          <w:noProof/>
        </w:rPr>
        <w:t>第十章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监督检查</w:t>
      </w:r>
    </w:p>
    <w:p>
      <w:pPr>
        <w:tabs>
          <w:tab w:val="left" w:pos="2942"/>
        </w:tabs>
        <w:spacing w:before="0" w:after="237"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第三十一条</w:t>
      </w:r>
      <w:r>
        <w:rPr>
          <w:rFonts w:ascii="Microsoft YaHei" w:hAnsi="Microsoft YaHei" w:cs="Microsoft YaHei" w:eastAsia="Microsoft YaHei"/>
          <w:sz w:val="28"/>
          <w:szCs w:val="28"/>
          <w:color w:val="000000"/>
          <w:b/>
          <w:bCs/>
          <w:spacing w:val="3"/>
          <w:noProof/>
        </w:rPr>
        <w:tab/>
      </w:r>
      <w:r>
        <w:rPr>
          <w:rFonts w:ascii="Microsoft YaHei" w:hAnsi="Microsoft YaHei" w:cs="Microsoft YaHei" w:eastAsia="Microsoft YaHei"/>
          <w:sz w:val="28"/>
          <w:szCs w:val="28"/>
          <w:color w:val="000000"/>
          <w:spacing w:val="-1"/>
          <w:noProof/>
        </w:rPr>
        <w:t>单位应当建立健全内部预算监管检查制度，提高资金的</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使用效率，预防资金管理中的不规范行为，保证资金的合理使用。</w:t>
      </w:r>
    </w:p>
    <w:p>
      <w:pPr>
        <w:tabs>
          <w:tab w:val="left" w:pos="2942"/>
        </w:tabs>
        <w:spacing w:before="0" w:after="240"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第三十二条</w:t>
      </w:r>
      <w:r>
        <w:rPr>
          <w:rFonts w:ascii="Microsoft YaHei" w:hAnsi="Microsoft YaHei" w:cs="Microsoft YaHei" w:eastAsia="Microsoft YaHei"/>
          <w:sz w:val="28"/>
          <w:szCs w:val="28"/>
          <w:color w:val="000000"/>
          <w:b/>
          <w:bCs/>
          <w:spacing w:val="3"/>
          <w:noProof/>
        </w:rPr>
        <w:tab/>
      </w:r>
      <w:r>
        <w:rPr>
          <w:rFonts w:ascii="Microsoft YaHei" w:hAnsi="Microsoft YaHei" w:cs="Microsoft YaHei" w:eastAsia="Microsoft YaHei"/>
          <w:sz w:val="28"/>
          <w:szCs w:val="28"/>
          <w:color w:val="000000"/>
          <w:spacing w:val="-1"/>
          <w:noProof/>
        </w:rPr>
        <w:t>预算监督机构对单位金额较大的重点预算项目建立项目</w:t>
      </w:r>
    </w:p>
    <w:p>
      <w:pPr>
        <w:spacing w:before="0" w:after="237"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跟踪检查机制。在项目实施过程中，及时对项目的进展情况、资金使用情</w:t>
      </w:r>
    </w:p>
    <w:p>
      <w:pPr>
        <w:spacing w:before="0" w:after="240"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况、项目的实施进度等与项目有关的情况进行实时监控，及时反馈给单位</w:t>
      </w:r>
    </w:p>
    <w:p>
      <w:pPr>
        <w:spacing w:before="0" w:after="240" w:line="281" w:lineRule="exact"/>
        <w:ind w:firstLine="0" w:left="696"/>
        <w:jc w:val="left"/>
        <w:rPr>
          <w:rFonts w:ascii="Microsoft YaHei" w:hAnsi="Microsoft YaHei" w:cs="Microsoft YaHei" w:eastAsia="Microsoft YaHei"/>
          <w:sz w:val="28"/>
          <w:szCs w:val="28"/>
          <w:color w:val="000000"/>
          <w:spacing w:val="2"/>
          <w:noProof/>
        </w:rPr>
      </w:pPr>
      <w:r>
        <w:rPr>
          <w:rFonts w:ascii="Microsoft YaHei" w:hAnsi="Microsoft YaHei" w:cs="Microsoft YaHei" w:eastAsia="Microsoft YaHei"/>
          <w:sz w:val="28"/>
          <w:szCs w:val="28"/>
          <w:color w:val="000000"/>
          <w:spacing w:val="1"/>
          <w:noProof/>
        </w:rPr>
        <w:t>领导。</w:t>
      </w:r>
    </w:p>
    <w:p>
      <w:pPr>
        <w:tabs>
          <w:tab w:val="left" w:pos="2942"/>
        </w:tabs>
        <w:spacing w:before="0" w:after="171"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第三十三条</w:t>
      </w:r>
      <w:r>
        <w:rPr>
          <w:rFonts w:ascii="Microsoft YaHei" w:hAnsi="Microsoft YaHei" w:cs="Microsoft YaHei" w:eastAsia="Microsoft YaHei"/>
          <w:sz w:val="28"/>
          <w:szCs w:val="28"/>
          <w:color w:val="000000"/>
          <w:b/>
          <w:bCs/>
          <w:spacing w:val="3"/>
          <w:noProof/>
        </w:rPr>
        <w:tab/>
      </w:r>
      <w:r>
        <w:rPr>
          <w:rFonts w:ascii="Microsoft YaHei" w:hAnsi="Microsoft YaHei" w:cs="Microsoft YaHei" w:eastAsia="Microsoft YaHei"/>
          <w:sz w:val="28"/>
          <w:szCs w:val="28"/>
          <w:color w:val="000000"/>
          <w:spacing w:val="-1"/>
          <w:noProof/>
        </w:rPr>
        <w:t>预算监督机构等相关部门负责对单位预算执行情况进行</w:t>
      </w:r>
    </w:p>
    <w:p>
      <w:pPr>
        <w:spacing w:before="0" w:after="130" w:line="180" w:lineRule="exact"/>
        <w:ind w:firstLine="0" w:left="0"/>
        <w:jc w:val="center"/>
        <w:rPr>
          <w:rFonts w:ascii="Microsoft YaHei" w:hAnsi="Microsoft YaHei" w:cs="Microsoft YaHei" w:eastAsia="Microsoft YaHei"/>
          <w:sz w:val="18"/>
          <w:szCs w:val="18"/>
          <w:color w:val="000000"/>
          <w:noProof/>
        </w:rPr>
      </w:pPr>
      <w:r>
        <w:rPr>
          <w:rFonts w:ascii="Microsoft YaHei" w:hAnsi="Microsoft YaHei" w:cs="Microsoft YaHei" w:eastAsia="Microsoft YaHei"/>
          <w:sz w:val="18"/>
          <w:szCs w:val="18"/>
          <w:color w:val="000000"/>
          <w:noProof/>
        </w:rPr>
        <w:t>8</w:t>
      </w:r>
    </w:p>
    <w:p>
      <w:pPr>
        <w:spacing w:before="0" w:after="130" w:line="180" w:lineRule="exact"/>
        <w:ind w:firstLine="0" w:left="5189"/>
        <w:jc w:val="center"/>
        <w:rPr>
          <w:rFonts w:ascii="Microsoft YaHei" w:hAnsi="Microsoft YaHei" w:cs="Microsoft YaHei" w:eastAsia="Microsoft YaHei"/>
          <w:sz w:val="18"/>
          <w:szCs w:val="18"/>
          <w:color w:val="000000"/>
          <w:noProof/>
        </w:rPr>
        <w:sectPr>
          <w:pgSz w:w="11906" w:h="16838"/>
          <w:pgMar w:top="1440" w:right="720" w:bottom="1074" w:left="720" w:header="708" w:footer="708" w:gutter="0"/>
          <w:docGrid w:type="" w:linePitch="0"/>
        </w:sectPr>
      </w:pPr>
    </w:p>
    <w:bookmarkStart w:id="9" w:name="9"/>
    <w:bookmarkEnd w:id="9"/>
    <w:p>
      <w:pPr>
        <w:spacing w:before="153" w:after="379" w:line="281" w:lineRule="exact"/>
        <w:ind w:firstLine="0" w:left="696"/>
        <w:jc w:val="left"/>
        <w:rPr>
          <w:rFonts w:ascii="Microsoft YaHei" w:hAnsi="Microsoft YaHei" w:cs="Microsoft YaHei" w:eastAsia="Microsoft YaHei"/>
          <w:sz w:val="28"/>
          <w:szCs w:val="28"/>
          <w:color w:val="000000"/>
          <w:spacing w:val="2"/>
          <w:noProof/>
        </w:rPr>
      </w:pPr>
      <w:r>
        <w:rPr>
          <w:rFonts w:ascii="Microsoft YaHei" w:hAnsi="Microsoft YaHei" w:cs="Microsoft YaHei" w:eastAsia="Microsoft YaHei"/>
          <w:sz w:val="28"/>
          <w:szCs w:val="28"/>
          <w:color w:val="000000"/>
          <w:noProof/>
        </w:rPr>
        <w:t>监督，查处各部门在预算执行中出现的违法违规行为。</w:t>
      </w:r>
    </w:p>
    <w:p>
      <w:pPr>
        <w:tabs>
          <w:tab w:val="left" w:pos="5093"/>
        </w:tabs>
        <w:spacing w:before="0" w:after="357" w:line="281" w:lineRule="exact"/>
        <w:ind w:firstLine="0" w:left="3686"/>
        <w:jc w:val="left"/>
        <w:rPr>
          <w:rFonts w:ascii="Microsoft YaHei" w:hAnsi="Microsoft YaHei" w:cs="Microsoft YaHei" w:eastAsia="Microsoft YaHei"/>
          <w:sz w:val="28"/>
          <w:szCs w:val="28"/>
          <w:color w:val="000000"/>
          <w:b/>
          <w:bCs/>
          <w:spacing w:val="6"/>
          <w:noProof/>
        </w:rPr>
      </w:pPr>
      <w:r>
        <w:rPr>
          <w:rFonts w:ascii="Microsoft YaHei" w:hAnsi="Microsoft YaHei" w:cs="Microsoft YaHei" w:eastAsia="Microsoft YaHei"/>
          <w:sz w:val="28"/>
          <w:szCs w:val="28"/>
          <w:color w:val="000000"/>
          <w:b/>
          <w:bCs/>
          <w:spacing w:val="1"/>
          <w:noProof/>
        </w:rPr>
        <w:t>第十一章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spacing w:val="1"/>
          <w:noProof/>
        </w:rPr>
        <w:t>预算绩效管理</w:t>
      </w:r>
    </w:p>
    <w:p>
      <w:pPr>
        <w:tabs>
          <w:tab w:val="left" w:pos="2942"/>
        </w:tabs>
        <w:spacing w:before="0" w:after="261" w:line="281" w:lineRule="exact"/>
        <w:ind w:firstLine="0" w:left="1258"/>
        <w:jc w:val="left"/>
        <w:rPr>
          <w:rFonts w:ascii="Microsoft YaHei" w:hAnsi="Microsoft YaHei" w:cs="Microsoft YaHei" w:eastAsia="Microsoft YaHei"/>
          <w:sz w:val="28"/>
          <w:szCs w:val="28"/>
          <w:color w:val="000000"/>
          <w:spacing w:val="2"/>
          <w:noProof/>
        </w:rPr>
      </w:pPr>
      <w:r>
        <w:rPr>
          <w:rFonts w:ascii="Microsoft YaHei" w:hAnsi="Microsoft YaHei" w:cs="Microsoft YaHei" w:eastAsia="Microsoft YaHei"/>
          <w:sz w:val="28"/>
          <w:szCs w:val="28"/>
          <w:color w:val="000000"/>
          <w:b/>
          <w:bCs/>
          <w:spacing w:val="1"/>
          <w:noProof/>
        </w:rPr>
        <w:t>第三十四条</w:t>
      </w:r>
      <w:r>
        <w:rPr>
          <w:rFonts w:ascii="Microsoft YaHei" w:hAnsi="Microsoft YaHei" w:cs="Microsoft YaHei" w:eastAsia="Microsoft YaHei"/>
          <w:sz w:val="28"/>
          <w:szCs w:val="28"/>
          <w:color w:val="000000"/>
          <w:b/>
          <w:bCs/>
          <w:spacing w:val="3"/>
          <w:noProof/>
        </w:rPr>
        <w:tab/>
      </w:r>
      <w:r>
        <w:rPr>
          <w:rFonts w:ascii="Microsoft YaHei" w:hAnsi="Microsoft YaHei" w:cs="Microsoft YaHei" w:eastAsia="Microsoft YaHei"/>
          <w:sz w:val="28"/>
          <w:szCs w:val="28"/>
          <w:color w:val="000000"/>
          <w:noProof/>
        </w:rPr>
        <w:t>编制项目预算时，应同时填报《绩效目标申报表》中预</w:t>
      </w:r>
    </w:p>
    <w:p>
      <w:pPr>
        <w:spacing w:before="0" w:after="264"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算绩效目标相关内容。预算绩效目标由项目资金使用部门负责编制，预算</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绩效目标编制应当包括设定预算绩效目标、制定绩效指标和指标值。</w:t>
      </w:r>
    </w:p>
    <w:p>
      <w:pPr>
        <w:tabs>
          <w:tab w:val="left" w:pos="2969"/>
        </w:tabs>
        <w:spacing w:before="0" w:after="264" w:line="281" w:lineRule="exact"/>
        <w:ind w:firstLine="0" w:left="1258"/>
        <w:jc w:val="left"/>
        <w:rPr>
          <w:rFonts w:ascii="Microsoft YaHei" w:hAnsi="Microsoft YaHei" w:cs="Microsoft YaHei" w:eastAsia="Microsoft YaHei"/>
          <w:sz w:val="28"/>
          <w:szCs w:val="28"/>
          <w:color w:val="000000"/>
          <w:spacing w:val="78"/>
          <w:noProof/>
        </w:rPr>
      </w:pPr>
      <w:r>
        <w:rPr>
          <w:rFonts w:ascii="Microsoft YaHei" w:hAnsi="Microsoft YaHei" w:cs="Microsoft YaHei" w:eastAsia="Microsoft YaHei"/>
          <w:sz w:val="28"/>
          <w:szCs w:val="28"/>
          <w:color w:val="000000"/>
          <w:b/>
          <w:bCs/>
          <w:spacing w:val="4"/>
          <w:noProof/>
        </w:rPr>
        <w:t>第三十五条</w:t>
      </w:r>
      <w:r>
        <w:rPr>
          <w:rFonts w:ascii="Microsoft YaHei" w:hAnsi="Microsoft YaHei" w:cs="Microsoft YaHei" w:eastAsia="Microsoft YaHei"/>
          <w:sz w:val="28"/>
          <w:szCs w:val="28"/>
          <w:color w:val="000000"/>
          <w:b/>
          <w:bCs/>
          <w:spacing w:val="18"/>
          <w:noProof/>
        </w:rPr>
        <w:tab/>
      </w:r>
      <w:r>
        <w:rPr>
          <w:rFonts w:ascii="Microsoft YaHei" w:hAnsi="Microsoft YaHei" w:cs="Microsoft YaHei" w:eastAsia="Microsoft YaHei"/>
          <w:sz w:val="28"/>
          <w:szCs w:val="28"/>
          <w:color w:val="000000"/>
          <w:spacing w:val="3"/>
          <w:noProof/>
        </w:rPr>
        <w:t>财政部门对单位项目进行重点评价或有针对性选择绩效</w:t>
      </w:r>
    </w:p>
    <w:p>
      <w:pPr>
        <w:spacing w:before="0" w:after="264" w:line="281" w:lineRule="exact"/>
        <w:ind w:firstLine="0" w:left="-20"/>
        <w:jc w:val="center"/>
        <w:rPr>
          <w:rFonts w:ascii="Microsoft YaHei" w:hAnsi="Microsoft YaHei" w:cs="Microsoft YaHei" w:eastAsia="Microsoft YaHei"/>
          <w:sz w:val="28"/>
          <w:szCs w:val="28"/>
          <w:color w:val="000000"/>
          <w:spacing w:val="113"/>
          <w:noProof/>
        </w:rPr>
      </w:pPr>
      <w:r>
        <w:rPr>
          <w:rFonts w:ascii="Microsoft YaHei" w:hAnsi="Microsoft YaHei" w:cs="Microsoft YaHei" w:eastAsia="Microsoft YaHei"/>
          <w:sz w:val="28"/>
          <w:szCs w:val="28"/>
          <w:color w:val="000000"/>
          <w:spacing w:val="4"/>
          <w:noProof/>
        </w:rPr>
        <w:t>自评项目实施检查时，使用部门应配合财政部门开展重点评价或绩效检查</w:t>
      </w:r>
    </w:p>
    <w:p>
      <w:pPr>
        <w:spacing w:before="0" w:after="264" w:line="281" w:lineRule="exact"/>
        <w:ind w:firstLine="0" w:left="696"/>
        <w:jc w:val="left"/>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工作，及时进行沟通，对于发现的相关问题按要求进行整改并编制书面整</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改说明。</w:t>
      </w:r>
    </w:p>
    <w:p>
      <w:pPr>
        <w:tabs>
          <w:tab w:val="left" w:pos="2942"/>
        </w:tabs>
        <w:spacing w:before="0" w:after="264" w:line="281" w:lineRule="exact"/>
        <w:ind w:firstLine="0" w:left="1258"/>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b/>
          <w:bCs/>
          <w:spacing w:val="1"/>
          <w:noProof/>
        </w:rPr>
        <w:t>第三十六条</w:t>
      </w:r>
      <w:r>
        <w:rPr>
          <w:rFonts w:ascii="Microsoft YaHei" w:hAnsi="Microsoft YaHei" w:cs="Microsoft YaHei" w:eastAsia="Microsoft YaHei"/>
          <w:sz w:val="28"/>
          <w:szCs w:val="28"/>
          <w:color w:val="000000"/>
          <w:b/>
          <w:bCs/>
          <w:spacing w:val="3"/>
          <w:noProof/>
        </w:rPr>
        <w:tab/>
      </w:r>
      <w:r>
        <w:rPr>
          <w:rFonts w:ascii="Microsoft YaHei" w:hAnsi="Microsoft YaHei" w:cs="Microsoft YaHei" w:eastAsia="Microsoft YaHei"/>
          <w:sz w:val="28"/>
          <w:szCs w:val="28"/>
          <w:color w:val="000000"/>
          <w:spacing w:val="-1"/>
          <w:noProof/>
        </w:rPr>
        <w:t>预算归口管理部门按时限要求组织开展绩效监控工作。</w:t>
      </w:r>
    </w:p>
    <w:p>
      <w:pPr>
        <w:spacing w:before="0" w:after="264" w:line="281" w:lineRule="exact"/>
        <w:ind w:firstLine="0" w:left="-60"/>
        <w:jc w:val="center"/>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根据设定的项目预算绩效目标，采取项目跟踪、数据抽查、实地查验、系</w:t>
      </w:r>
    </w:p>
    <w:p>
      <w:pPr>
        <w:spacing w:before="0" w:after="264" w:line="281" w:lineRule="exact"/>
        <w:ind w:firstLine="0" w:left="696"/>
        <w:jc w:val="left"/>
        <w:rPr>
          <w:rFonts w:ascii="Microsoft YaHei" w:hAnsi="Microsoft YaHei" w:cs="Microsoft YaHei" w:eastAsia="Microsoft YaHei"/>
          <w:sz w:val="28"/>
          <w:szCs w:val="28"/>
          <w:color w:val="000000"/>
          <w:spacing w:val="-28"/>
          <w:noProof/>
        </w:rPr>
      </w:pPr>
      <w:r>
        <w:rPr>
          <w:rFonts w:ascii="Microsoft YaHei" w:hAnsi="Microsoft YaHei" w:cs="Microsoft YaHei" w:eastAsia="Microsoft YaHei"/>
          <w:sz w:val="28"/>
          <w:szCs w:val="28"/>
          <w:color w:val="000000"/>
          <w:spacing w:val="-1"/>
          <w:noProof/>
        </w:rPr>
        <w:t>统监测、文字说明等方式，动态跟踪反映项目进度、预算执行、投入产出、</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各项效益的阶段完成情况，适时采取相应措施警示督促、纠偏纠错，促进</w:t>
      </w:r>
    </w:p>
    <w:p>
      <w:pPr>
        <w:spacing w:before="0" w:after="264"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预算绩效目标实现。</w:t>
      </w:r>
    </w:p>
    <w:p>
      <w:pPr>
        <w:tabs>
          <w:tab w:val="left" w:pos="2969"/>
        </w:tabs>
        <w:spacing w:before="0" w:after="264" w:line="281" w:lineRule="exact"/>
        <w:ind w:firstLine="0" w:left="1258"/>
        <w:jc w:val="left"/>
        <w:rPr>
          <w:rFonts w:ascii="Microsoft YaHei" w:hAnsi="Microsoft YaHei" w:cs="Microsoft YaHei" w:eastAsia="Microsoft YaHei"/>
          <w:sz w:val="28"/>
          <w:szCs w:val="28"/>
          <w:color w:val="000000"/>
          <w:spacing w:val="78"/>
          <w:noProof/>
        </w:rPr>
      </w:pPr>
      <w:r>
        <w:rPr>
          <w:rFonts w:ascii="Microsoft YaHei" w:hAnsi="Microsoft YaHei" w:cs="Microsoft YaHei" w:eastAsia="Microsoft YaHei"/>
          <w:sz w:val="28"/>
          <w:szCs w:val="28"/>
          <w:color w:val="000000"/>
          <w:b/>
          <w:bCs/>
          <w:spacing w:val="4"/>
          <w:noProof/>
        </w:rPr>
        <w:t>第三十七条</w:t>
      </w:r>
      <w:r>
        <w:rPr>
          <w:rFonts w:ascii="Microsoft YaHei" w:hAnsi="Microsoft YaHei" w:cs="Microsoft YaHei" w:eastAsia="Microsoft YaHei"/>
          <w:sz w:val="28"/>
          <w:szCs w:val="28"/>
          <w:color w:val="000000"/>
          <w:b/>
          <w:bCs/>
          <w:spacing w:val="18"/>
          <w:noProof/>
        </w:rPr>
        <w:tab/>
      </w:r>
      <w:r>
        <w:rPr>
          <w:rFonts w:ascii="Microsoft YaHei" w:hAnsi="Microsoft YaHei" w:cs="Microsoft YaHei" w:eastAsia="Microsoft YaHei"/>
          <w:sz w:val="28"/>
          <w:szCs w:val="28"/>
          <w:color w:val="000000"/>
          <w:spacing w:val="3"/>
          <w:noProof/>
        </w:rPr>
        <w:t>按照财政部门的要求开展项目预算绩效评价工作。绩效</w:t>
      </w:r>
    </w:p>
    <w:p>
      <w:pPr>
        <w:spacing w:before="0" w:after="264"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自评由绩效资金使用部门负责具体实施，重点评价资金支出的经济性、效</w:t>
      </w:r>
    </w:p>
    <w:p>
      <w:pPr>
        <w:spacing w:before="0" w:after="264" w:line="281" w:lineRule="exact"/>
        <w:ind w:firstLine="0" w:left="696"/>
        <w:jc w:val="left"/>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率性、有效性以及绩效目标的实现程度。绩效评价要将实际取得的绩效与</w:t>
      </w:r>
    </w:p>
    <w:p>
      <w:pPr>
        <w:spacing w:before="0" w:after="264" w:line="281" w:lineRule="exact"/>
        <w:ind w:firstLine="0" w:left="696"/>
        <w:jc w:val="left"/>
        <w:rPr>
          <w:rFonts w:ascii="Microsoft YaHei" w:hAnsi="Microsoft YaHei" w:cs="Microsoft YaHei" w:eastAsia="Microsoft YaHei"/>
          <w:sz w:val="28"/>
          <w:szCs w:val="28"/>
          <w:color w:val="000000"/>
          <w:spacing w:val="114"/>
          <w:noProof/>
        </w:rPr>
      </w:pPr>
      <w:r>
        <w:rPr>
          <w:rFonts w:ascii="Microsoft YaHei" w:hAnsi="Microsoft YaHei" w:cs="Microsoft YaHei" w:eastAsia="Microsoft YaHei"/>
          <w:sz w:val="28"/>
          <w:szCs w:val="28"/>
          <w:color w:val="000000"/>
          <w:spacing w:val="4"/>
          <w:noProof/>
        </w:rPr>
        <w:t>预算绩效目标进行对比，如未实现预算绩效目标的，需说明相关理由。预</w:t>
      </w:r>
    </w:p>
    <w:p>
      <w:pPr>
        <w:spacing w:before="0" w:after="261"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spacing w:val="-1"/>
          <w:noProof/>
        </w:rPr>
        <w:t>算归口管理部门汇总绩效资金使用部门的绩效评价报告报送财政部门审批。</w:t>
      </w:r>
    </w:p>
    <w:p>
      <w:pPr>
        <w:tabs>
          <w:tab w:val="left" w:pos="2942"/>
        </w:tabs>
        <w:spacing w:before="0" w:after="266" w:line="281" w:lineRule="exact"/>
        <w:ind w:firstLine="0" w:left="1258"/>
        <w:jc w:val="left"/>
        <w:rPr>
          <w:rFonts w:ascii="Microsoft YaHei" w:hAnsi="Microsoft YaHei" w:cs="Microsoft YaHei" w:eastAsia="Microsoft YaHei"/>
          <w:sz w:val="28"/>
          <w:szCs w:val="28"/>
          <w:color w:val="000000"/>
          <w:spacing w:val="-34"/>
          <w:noProof/>
        </w:rPr>
      </w:pPr>
      <w:r>
        <w:rPr>
          <w:rFonts w:ascii="Microsoft YaHei" w:hAnsi="Microsoft YaHei" w:cs="Microsoft YaHei" w:eastAsia="Microsoft YaHei"/>
          <w:sz w:val="28"/>
          <w:szCs w:val="28"/>
          <w:color w:val="000000"/>
          <w:b/>
          <w:bCs/>
          <w:spacing w:val="1"/>
          <w:noProof/>
        </w:rPr>
        <w:t>第三十八条</w:t>
      </w:r>
      <w:r>
        <w:rPr>
          <w:rFonts w:ascii="Microsoft YaHei" w:hAnsi="Microsoft YaHei" w:cs="Microsoft YaHei" w:eastAsia="Microsoft YaHei"/>
          <w:sz w:val="28"/>
          <w:szCs w:val="28"/>
          <w:color w:val="000000"/>
          <w:b/>
          <w:bCs/>
          <w:spacing w:val="3"/>
          <w:noProof/>
        </w:rPr>
        <w:tab/>
      </w:r>
      <w:r>
        <w:rPr>
          <w:rFonts w:ascii="Microsoft YaHei" w:hAnsi="Microsoft YaHei" w:cs="Microsoft YaHei" w:eastAsia="Microsoft YaHei"/>
          <w:sz w:val="28"/>
          <w:szCs w:val="28"/>
          <w:color w:val="000000"/>
          <w:spacing w:val="-2"/>
          <w:noProof/>
        </w:rPr>
        <w:t>强化评价结果在项目预算安排中的应用，结合评价结果，</w:t>
      </w:r>
    </w:p>
    <w:p>
      <w:pPr>
        <w:spacing w:before="0" w:after="264" w:line="281" w:lineRule="exact"/>
        <w:ind w:firstLine="0" w:left="-20"/>
        <w:jc w:val="center"/>
        <w:rPr>
          <w:rFonts w:ascii="Microsoft YaHei" w:hAnsi="Microsoft YaHei" w:cs="Microsoft YaHei" w:eastAsia="Microsoft YaHei"/>
          <w:sz w:val="28"/>
          <w:szCs w:val="28"/>
          <w:color w:val="000000"/>
          <w:spacing w:val="111"/>
          <w:noProof/>
        </w:rPr>
      </w:pPr>
      <w:r>
        <w:rPr>
          <w:rFonts w:ascii="Microsoft YaHei" w:hAnsi="Microsoft YaHei" w:cs="Microsoft YaHei" w:eastAsia="Microsoft YaHei"/>
          <w:sz w:val="28"/>
          <w:szCs w:val="28"/>
          <w:color w:val="000000"/>
          <w:spacing w:val="3"/>
          <w:noProof/>
        </w:rPr>
        <w:t>对被评价项目的绩效情况、完成程度和存在的问题与建议加以综合分析，</w:t>
      </w:r>
    </w:p>
    <w:p>
      <w:pPr>
        <w:spacing w:before="0" w:after="261" w:line="281" w:lineRule="exact"/>
        <w:ind w:firstLine="0" w:left="696"/>
        <w:jc w:val="left"/>
        <w:rPr>
          <w:rFonts w:ascii="Microsoft YaHei" w:hAnsi="Microsoft YaHei" w:cs="Microsoft YaHei" w:eastAsia="Microsoft YaHei"/>
          <w:sz w:val="28"/>
          <w:szCs w:val="28"/>
          <w:color w:val="000000"/>
          <w:spacing w:val="1"/>
          <w:noProof/>
        </w:rPr>
      </w:pPr>
      <w:r>
        <w:rPr>
          <w:rFonts w:ascii="Microsoft YaHei" w:hAnsi="Microsoft YaHei" w:cs="Microsoft YaHei" w:eastAsia="Microsoft YaHei"/>
          <w:sz w:val="28"/>
          <w:szCs w:val="28"/>
          <w:color w:val="000000"/>
          <w:noProof/>
        </w:rPr>
        <w:t>实现评估结果对项目预算安排的激励与约束，发挥绩效评价工作的作用。</w:t>
      </w:r>
    </w:p>
    <w:p>
      <w:pPr>
        <w:tabs>
          <w:tab w:val="left" w:pos="5513"/>
          <w:tab w:val="left" w:pos="6074"/>
        </w:tabs>
        <w:spacing w:before="0" w:after="264" w:line="281" w:lineRule="exact"/>
        <w:ind w:firstLine="0" w:left="4109"/>
        <w:jc w:val="left"/>
        <w:rPr>
          <w:rFonts w:ascii="Microsoft YaHei" w:hAnsi="Microsoft YaHei" w:cs="Microsoft YaHei" w:eastAsia="Microsoft YaHei"/>
          <w:sz w:val="28"/>
          <w:szCs w:val="28"/>
          <w:color w:val="000000"/>
          <w:b/>
          <w:bCs/>
          <w:noProof/>
        </w:rPr>
      </w:pPr>
      <w:r>
        <w:rPr>
          <w:rFonts w:ascii="Microsoft YaHei" w:hAnsi="Microsoft YaHei" w:cs="Microsoft YaHei" w:eastAsia="Microsoft YaHei"/>
          <w:sz w:val="28"/>
          <w:szCs w:val="28"/>
          <w:color w:val="000000"/>
          <w:b/>
          <w:bCs/>
          <w:spacing w:val="1"/>
          <w:noProof/>
        </w:rPr>
        <w:t>第十二章</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b/>
          <w:bCs/>
          <w:noProof/>
        </w:rPr>
        <w:t>附</w:t>
      </w:r>
      <w:r>
        <w:rPr>
          <w:rFonts w:ascii="Microsoft YaHei" w:hAnsi="Microsoft YaHei" w:cs="Microsoft YaHei" w:eastAsia="Microsoft YaHei"/>
          <w:sz w:val="28"/>
          <w:szCs w:val="28"/>
          <w:color w:val="000000"/>
          <w:b/>
          <w:bCs/>
          <w:noProof/>
        </w:rPr>
        <w:tab/>
      </w:r>
      <w:r>
        <w:rPr>
          <w:rFonts w:ascii="Microsoft YaHei" w:hAnsi="Microsoft YaHei" w:cs="Microsoft YaHei" w:eastAsia="Microsoft YaHei"/>
          <w:sz w:val="28"/>
          <w:szCs w:val="28"/>
          <w:color w:val="000000"/>
          <w:b/>
          <w:bCs/>
          <w:noProof/>
        </w:rPr>
        <w:t>则</w:t>
      </w:r>
    </w:p>
    <w:p>
      <w:pPr>
        <w:tabs>
          <w:tab w:val="left" w:pos="2942"/>
        </w:tabs>
        <w:spacing w:before="0" w:after="264" w:line="281" w:lineRule="exact"/>
        <w:ind w:firstLine="0" w:left="1258"/>
        <w:jc w:val="left"/>
        <w:rPr>
          <w:rFonts w:ascii="Microsoft YaHei" w:hAnsi="Microsoft YaHei" w:cs="Microsoft YaHei" w:eastAsia="Microsoft YaHei"/>
          <w:sz w:val="28"/>
          <w:szCs w:val="28"/>
          <w:color w:val="000000"/>
          <w:noProof/>
        </w:rPr>
      </w:pPr>
      <w:r>
        <w:rPr>
          <w:rFonts w:ascii="Microsoft YaHei" w:hAnsi="Microsoft YaHei" w:cs="Microsoft YaHei" w:eastAsia="Microsoft YaHei"/>
          <w:sz w:val="28"/>
          <w:szCs w:val="28"/>
          <w:color w:val="000000"/>
          <w:b/>
          <w:bCs/>
          <w:spacing w:val="1"/>
          <w:noProof/>
        </w:rPr>
        <w:t>第三十九条</w:t>
      </w:r>
      <w:r>
        <w:rPr>
          <w:rFonts w:ascii="Microsoft YaHei" w:hAnsi="Microsoft YaHei" w:cs="Microsoft YaHei" w:eastAsia="Microsoft YaHei"/>
          <w:sz w:val="28"/>
          <w:szCs w:val="28"/>
          <w:color w:val="000000"/>
          <w:b/>
          <w:bCs/>
          <w:spacing w:val="3"/>
          <w:noProof/>
        </w:rPr>
        <w:tab/>
      </w:r>
      <w:r>
        <w:rPr>
          <w:rFonts w:ascii="Microsoft YaHei" w:hAnsi="Microsoft YaHei" w:cs="Microsoft YaHei" w:eastAsia="Microsoft YaHei"/>
          <w:sz w:val="28"/>
          <w:szCs w:val="28"/>
          <w:color w:val="000000"/>
          <w:spacing w:val="39"/>
          <w:noProof/>
        </w:rPr>
        <w:t>本</w:t>
      </w:r>
      <w:r>
        <w:rPr>
          <w:rFonts w:ascii="Microsoft YaHei" w:hAnsi="Microsoft YaHei" w:cs="Microsoft YaHei" w:eastAsia="Microsoft YaHei"/>
          <w:sz w:val="28"/>
          <w:szCs w:val="28"/>
          <w:color w:val="000000"/>
          <w:spacing w:val="-21"/>
          <w:noProof/>
        </w:rPr>
        <w:t>制 </w:t>
      </w:r>
      <w:r>
        <w:rPr>
          <w:rFonts w:ascii="Microsoft YaHei" w:hAnsi="Microsoft YaHei" w:cs="Microsoft YaHei" w:eastAsia="Microsoft YaHei"/>
          <w:sz w:val="28"/>
          <w:szCs w:val="28"/>
          <w:color w:val="000000"/>
          <w:spacing w:val="39"/>
          <w:noProof/>
        </w:rPr>
        <w:t>度</w:t>
      </w:r>
      <w:r>
        <w:rPr>
          <w:rFonts w:ascii="Microsoft YaHei" w:hAnsi="Microsoft YaHei" w:cs="Microsoft YaHei" w:eastAsia="Microsoft YaHei"/>
          <w:sz w:val="28"/>
          <w:szCs w:val="28"/>
          <w:color w:val="000000"/>
          <w:spacing w:val="-21"/>
          <w:noProof/>
        </w:rPr>
        <w:t>由 </w:t>
      </w:r>
      <w:r>
        <w:rPr>
          <w:rFonts w:ascii="Microsoft YaHei" w:hAnsi="Microsoft YaHei" w:cs="Microsoft YaHei" w:eastAsia="Microsoft YaHei"/>
          <w:sz w:val="28"/>
          <w:szCs w:val="28"/>
          <w:color w:val="000000"/>
          <w:spacing w:val="39"/>
          <w:noProof/>
        </w:rPr>
        <w:t>预</w:t>
      </w:r>
      <w:r>
        <w:rPr>
          <w:rFonts w:ascii="Microsoft YaHei" w:hAnsi="Microsoft YaHei" w:cs="Microsoft YaHei" w:eastAsia="Microsoft YaHei"/>
          <w:sz w:val="28"/>
          <w:szCs w:val="28"/>
          <w:color w:val="000000"/>
          <w:spacing w:val="-21"/>
          <w:noProof/>
        </w:rPr>
        <w:t>算 </w:t>
      </w:r>
      <w:r>
        <w:rPr>
          <w:rFonts w:ascii="Microsoft YaHei" w:hAnsi="Microsoft YaHei" w:cs="Microsoft YaHei" w:eastAsia="Microsoft YaHei"/>
          <w:sz w:val="28"/>
          <w:szCs w:val="28"/>
          <w:color w:val="000000"/>
          <w:spacing w:val="39"/>
          <w:noProof/>
        </w:rPr>
        <w:t>归</w:t>
      </w:r>
      <w:r>
        <w:rPr>
          <w:rFonts w:ascii="Microsoft YaHei" w:hAnsi="Microsoft YaHei" w:cs="Microsoft YaHei" w:eastAsia="Microsoft YaHei"/>
          <w:sz w:val="28"/>
          <w:szCs w:val="28"/>
          <w:color w:val="000000"/>
          <w:spacing w:val="39"/>
          <w:noProof/>
        </w:rPr>
        <w:t>口</w:t>
      </w:r>
      <w:r>
        <w:rPr>
          <w:rFonts w:ascii="Microsoft YaHei" w:hAnsi="Microsoft YaHei" w:cs="Microsoft YaHei" w:eastAsia="Microsoft YaHei"/>
          <w:sz w:val="28"/>
          <w:szCs w:val="28"/>
          <w:color w:val="000000"/>
          <w:spacing w:val="-21"/>
          <w:noProof/>
        </w:rPr>
        <w:t>管 </w:t>
      </w:r>
      <w:r>
        <w:rPr>
          <w:rFonts w:ascii="Microsoft YaHei" w:hAnsi="Microsoft YaHei" w:cs="Microsoft YaHei" w:eastAsia="Microsoft YaHei"/>
          <w:sz w:val="28"/>
          <w:szCs w:val="28"/>
          <w:color w:val="000000"/>
          <w:spacing w:val="39"/>
          <w:noProof/>
        </w:rPr>
        <w:t>理</w:t>
      </w:r>
      <w:r>
        <w:rPr>
          <w:rFonts w:ascii="Microsoft YaHei" w:hAnsi="Microsoft YaHei" w:cs="Microsoft YaHei" w:eastAsia="Microsoft YaHei"/>
          <w:sz w:val="28"/>
          <w:szCs w:val="28"/>
          <w:color w:val="000000"/>
          <w:spacing w:val="39"/>
          <w:noProof/>
        </w:rPr>
        <w:t>部</w:t>
      </w:r>
      <w:r>
        <w:rPr>
          <w:rFonts w:ascii="Microsoft YaHei" w:hAnsi="Microsoft YaHei" w:cs="Microsoft YaHei" w:eastAsia="Microsoft YaHei"/>
          <w:sz w:val="28"/>
          <w:szCs w:val="28"/>
          <w:color w:val="000000"/>
          <w:spacing w:val="39"/>
          <w:noProof/>
        </w:rPr>
        <w:t>门</w:t>
      </w:r>
      <w:r>
        <w:rPr>
          <w:rFonts w:ascii="Microsoft YaHei" w:hAnsi="Microsoft YaHei" w:cs="Microsoft YaHei" w:eastAsia="Microsoft YaHei"/>
          <w:sz w:val="28"/>
          <w:szCs w:val="28"/>
          <w:color w:val="000000"/>
          <w:spacing w:val="39"/>
          <w:noProof/>
        </w:rPr>
        <w:t>负</w:t>
      </w:r>
      <w:r>
        <w:rPr>
          <w:rFonts w:ascii="Microsoft YaHei" w:hAnsi="Microsoft YaHei" w:cs="Microsoft YaHei" w:eastAsia="Microsoft YaHei"/>
          <w:sz w:val="28"/>
          <w:szCs w:val="28"/>
          <w:color w:val="000000"/>
          <w:spacing w:val="-21"/>
          <w:noProof/>
        </w:rPr>
        <w:t>责 </w:t>
      </w:r>
      <w:r>
        <w:rPr>
          <w:rFonts w:ascii="Microsoft YaHei" w:hAnsi="Microsoft YaHei" w:cs="Microsoft YaHei" w:eastAsia="Microsoft YaHei"/>
          <w:sz w:val="28"/>
          <w:szCs w:val="28"/>
          <w:color w:val="000000"/>
          <w:spacing w:val="39"/>
          <w:noProof/>
        </w:rPr>
        <w:t>解</w:t>
      </w:r>
      <w:r>
        <w:rPr>
          <w:rFonts w:ascii="Microsoft YaHei" w:hAnsi="Microsoft YaHei" w:cs="Microsoft YaHei" w:eastAsia="Microsoft YaHei"/>
          <w:sz w:val="28"/>
          <w:szCs w:val="28"/>
          <w:color w:val="000000"/>
          <w:spacing w:val="39"/>
          <w:noProof/>
        </w:rPr>
        <w:t>释</w:t>
      </w:r>
      <w:r>
        <w:rPr>
          <w:rFonts w:ascii="Microsoft YaHei" w:hAnsi="Microsoft YaHei" w:cs="Microsoft YaHei" w:eastAsia="Microsoft YaHei"/>
          <w:sz w:val="28"/>
          <w:szCs w:val="28"/>
          <w:color w:val="000000"/>
          <w:noProof/>
        </w:rPr>
        <w:t>。</w:t>
      </w:r>
    </w:p>
    <w:p>
      <w:pPr>
        <w:tabs>
          <w:tab w:val="left" w:pos="2662"/>
        </w:tabs>
        <w:spacing w:before="0" w:after="300" w:line="281" w:lineRule="exact"/>
        <w:ind w:firstLine="0" w:left="1258"/>
        <w:jc w:val="left"/>
        <w:rPr>
          <w:rFonts w:ascii="Microsoft YaHei" w:hAnsi="Microsoft YaHei" w:cs="Microsoft YaHei" w:eastAsia="Microsoft YaHei"/>
          <w:sz w:val="28"/>
          <w:szCs w:val="28"/>
          <w:color w:val="000000"/>
          <w:noProof/>
        </w:rPr>
      </w:pPr>
      <w:r>
        <w:rPr>
          <w:rFonts w:ascii="Microsoft YaHei" w:hAnsi="Microsoft YaHei" w:cs="Microsoft YaHei" w:eastAsia="Microsoft YaHei"/>
          <w:sz w:val="28"/>
          <w:szCs w:val="28"/>
          <w:color w:val="000000"/>
          <w:b/>
          <w:bCs/>
          <w:spacing w:val="1"/>
          <w:noProof/>
        </w:rPr>
        <w:t>第四十条</w:t>
      </w:r>
      <w:r>
        <w:rPr>
          <w:rFonts w:ascii="Microsoft YaHei" w:hAnsi="Microsoft YaHei" w:cs="Microsoft YaHei" w:eastAsia="Microsoft YaHei"/>
          <w:sz w:val="28"/>
          <w:szCs w:val="28"/>
          <w:color w:val="000000"/>
          <w:b/>
          <w:bCs/>
          <w:spacing w:val="2"/>
          <w:noProof/>
        </w:rPr>
        <w:tab/>
      </w:r>
      <w:r>
        <w:rPr>
          <w:rFonts w:ascii="Microsoft YaHei" w:hAnsi="Microsoft YaHei" w:cs="Microsoft YaHei" w:eastAsia="Microsoft YaHei"/>
          <w:sz w:val="28"/>
          <w:szCs w:val="28"/>
          <w:color w:val="000000"/>
          <w:spacing w:val="39"/>
          <w:noProof/>
        </w:rPr>
        <w:t>本</w:t>
      </w:r>
      <w:r>
        <w:rPr>
          <w:rFonts w:ascii="Microsoft YaHei" w:hAnsi="Microsoft YaHei" w:cs="Microsoft YaHei" w:eastAsia="Microsoft YaHei"/>
          <w:sz w:val="28"/>
          <w:szCs w:val="28"/>
          <w:color w:val="000000"/>
          <w:spacing w:val="-21"/>
          <w:noProof/>
        </w:rPr>
        <w:t>制 </w:t>
      </w:r>
      <w:r>
        <w:rPr>
          <w:rFonts w:ascii="Microsoft YaHei" w:hAnsi="Microsoft YaHei" w:cs="Microsoft YaHei" w:eastAsia="Microsoft YaHei"/>
          <w:sz w:val="28"/>
          <w:szCs w:val="28"/>
          <w:color w:val="000000"/>
          <w:spacing w:val="39"/>
          <w:noProof/>
        </w:rPr>
        <w:t>度</w:t>
      </w:r>
      <w:r>
        <w:rPr>
          <w:rFonts w:ascii="Microsoft YaHei" w:hAnsi="Microsoft YaHei" w:cs="Microsoft YaHei" w:eastAsia="Microsoft YaHei"/>
          <w:sz w:val="28"/>
          <w:szCs w:val="28"/>
          <w:color w:val="000000"/>
          <w:spacing w:val="39"/>
          <w:noProof/>
        </w:rPr>
        <w:t>自</w:t>
      </w:r>
      <w:r>
        <w:rPr>
          <w:rFonts w:ascii="Microsoft YaHei" w:hAnsi="Microsoft YaHei" w:cs="Microsoft YaHei" w:eastAsia="Microsoft YaHei"/>
          <w:sz w:val="28"/>
          <w:szCs w:val="28"/>
          <w:color w:val="000000"/>
          <w:spacing w:val="-21"/>
          <w:noProof/>
        </w:rPr>
        <w:t>印 </w:t>
      </w:r>
      <w:r>
        <w:rPr>
          <w:rFonts w:ascii="Microsoft YaHei" w:hAnsi="Microsoft YaHei" w:cs="Microsoft YaHei" w:eastAsia="Microsoft YaHei"/>
          <w:sz w:val="28"/>
          <w:szCs w:val="28"/>
          <w:color w:val="000000"/>
          <w:spacing w:val="39"/>
          <w:noProof/>
        </w:rPr>
        <w:t>发</w:t>
      </w:r>
      <w:r>
        <w:rPr>
          <w:rFonts w:ascii="Microsoft YaHei" w:hAnsi="Microsoft YaHei" w:cs="Microsoft YaHei" w:eastAsia="Microsoft YaHei"/>
          <w:sz w:val="28"/>
          <w:szCs w:val="28"/>
          <w:color w:val="000000"/>
          <w:spacing w:val="39"/>
          <w:noProof/>
        </w:rPr>
        <w:t>之</w:t>
      </w:r>
      <w:r>
        <w:rPr>
          <w:rFonts w:ascii="Microsoft YaHei" w:hAnsi="Microsoft YaHei" w:cs="Microsoft YaHei" w:eastAsia="Microsoft YaHei"/>
          <w:sz w:val="28"/>
          <w:szCs w:val="28"/>
          <w:color w:val="000000"/>
          <w:spacing w:val="-21"/>
          <w:noProof/>
        </w:rPr>
        <w:t>日 </w:t>
      </w:r>
      <w:r>
        <w:rPr>
          <w:rFonts w:ascii="Microsoft YaHei" w:hAnsi="Microsoft YaHei" w:cs="Microsoft YaHei" w:eastAsia="Microsoft YaHei"/>
          <w:sz w:val="28"/>
          <w:szCs w:val="28"/>
          <w:color w:val="000000"/>
          <w:spacing w:val="39"/>
          <w:noProof/>
        </w:rPr>
        <w:t>起</w:t>
      </w:r>
      <w:r>
        <w:rPr>
          <w:rFonts w:ascii="Microsoft YaHei" w:hAnsi="Microsoft YaHei" w:cs="Microsoft YaHei" w:eastAsia="Microsoft YaHei"/>
          <w:sz w:val="28"/>
          <w:szCs w:val="28"/>
          <w:color w:val="000000"/>
          <w:spacing w:val="39"/>
          <w:noProof/>
        </w:rPr>
        <w:t>施</w:t>
      </w:r>
      <w:r>
        <w:rPr>
          <w:rFonts w:ascii="Microsoft YaHei" w:hAnsi="Microsoft YaHei" w:cs="Microsoft YaHei" w:eastAsia="Microsoft YaHei"/>
          <w:sz w:val="28"/>
          <w:szCs w:val="28"/>
          <w:color w:val="000000"/>
          <w:spacing w:val="-21"/>
          <w:noProof/>
        </w:rPr>
        <w:t>行 </w:t>
      </w:r>
      <w:r>
        <w:rPr>
          <w:rFonts w:ascii="Microsoft YaHei" w:hAnsi="Microsoft YaHei" w:cs="Microsoft YaHei" w:eastAsia="Microsoft YaHei"/>
          <w:sz w:val="28"/>
          <w:szCs w:val="28"/>
          <w:color w:val="000000"/>
          <w:noProof/>
        </w:rPr>
        <w:t>。</w:t>
      </w:r>
    </w:p>
    <w:p>
      <w:pPr>
        <w:spacing w:before="0" w:after="130" w:line="180" w:lineRule="exact"/>
        <w:ind w:firstLine="0" w:left="0"/>
        <w:jc w:val="center"/>
        <w:rPr>
          <w:rFonts w:ascii="Microsoft YaHei" w:hAnsi="Microsoft YaHei" w:cs="Microsoft YaHei" w:eastAsia="Microsoft YaHei"/>
          <w:sz w:val="18"/>
          <w:szCs w:val="18"/>
          <w:color w:val="000000"/>
          <w:noProof/>
        </w:rPr>
      </w:pPr>
      <w:r>
        <w:rPr>
          <w:rFonts w:ascii="Microsoft YaHei" w:hAnsi="Microsoft YaHei" w:cs="Microsoft YaHei" w:eastAsia="Microsoft YaHei"/>
          <w:sz w:val="18"/>
          <w:szCs w:val="18"/>
          <w:color w:val="000000"/>
          <w:noProof/>
        </w:rPr>
        <w:t>9</w:t>
      </w:r>
    </w:p>
    <w:sectPr>
      <w:pgSz w:w="11906" w:h="16838"/>
      <w:pgMar w:top="1440" w:right="720" w:bottom="1074" w:left="720" w:header="708" w:footer="708" w:gutter="0"/>
      <w:docGrid w:type="" w:linePitch="0"/>
    </w:sectPr>
    <w:docPr>
      <w:view w:val="page"/>
      <w:zoom w:percent="120"/>
    </w:docPr>
  </w:body>
</w:document>
</file>

<file path=word/fontTable.xml><?xml version="1.0" encoding="utf-8"?>
<w:fonts xmlns:r="http://schemas.openxmlformats.org/officeDocument/2006/relationships" xmlns:w="http://schemas.openxmlformats.org/wordprocessingml/2006/main">
  <w:font w:name="Times New Roman">
    <w:pitch w:val="variable"/>
    <w:altName w:val="Times New Roman"/>
    <w:charset w:val="0"/>
    <w:family w:val="roman"/>
  </w:font>
  <w:font w:name="Arial">
    <w:pitch w:val="variable"/>
    <w:altName w:val="Arial"/>
    <w:charset w:val="0"/>
    <w:family w:val="swiss"/>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ulTrailSpace>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
<Relationships xmlns="http://schemas.openxmlformats.org/package/2006/relationships">
	<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theme" Target="theme/theme1.xml"/>
	<Relationship Id="rId4" Type="http://schemas.openxmlformats.org/officeDocument/2006/relationships/settings" Target="settings.xml"/>
	<Relationship Id="rId5"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Normal.dotm</Template>
  <TotalTime>0</TotalTime>
  <Application>Microsoft Office Word</Application>
  <DocSecurity>0</DocSecurity>
  <ScaleCrop>false</ScaleCrop>
  <Company/>
  <LinksUpToDate>false</LinksUpToDate>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